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68B14" w14:textId="77777777" w:rsidR="0025657F" w:rsidRDefault="0025657F" w:rsidP="00D43BEF">
      <w:pPr>
        <w:shd w:val="clear" w:color="auto" w:fill="FFFFFF"/>
        <w:spacing w:before="100" w:beforeAutospacing="1" w:after="0" w:line="240" w:lineRule="auto"/>
        <w:ind w:left="360"/>
        <w:jc w:val="center"/>
        <w:rPr>
          <w:rFonts w:ascii="Helvetica" w:eastAsia="Times New Roman" w:hAnsi="Helvetica" w:cs="Helvetica"/>
          <w:b/>
          <w:color w:val="000000"/>
          <w:sz w:val="23"/>
          <w:szCs w:val="23"/>
          <w:lang w:eastAsia="en-GB"/>
        </w:rPr>
      </w:pPr>
      <w:r>
        <w:rPr>
          <w:noProof/>
          <w:lang w:eastAsia="en-GB"/>
        </w:rPr>
        <w:drawing>
          <wp:inline distT="0" distB="0" distL="0" distR="0" wp14:anchorId="2EEACE1A" wp14:editId="00F17CA3">
            <wp:extent cx="2695575" cy="1657350"/>
            <wp:effectExtent l="0" t="0" r="9525" b="0"/>
            <wp:docPr id="1" name="Picture 1" descr="C:\Users\heather.davis\AppData\Local\Microsoft\Windows\Temporary Internet Files\Content.Word\Be well at BID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ather.davis\AppData\Local\Microsoft\Windows\Temporary Internet Files\Content.Word\Be well at BID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B24201" w14:textId="1B30F644" w:rsidR="0036141A" w:rsidRPr="00E3601E" w:rsidRDefault="00A50469" w:rsidP="00600848">
      <w:pPr>
        <w:shd w:val="clear" w:color="auto" w:fill="CC548A"/>
        <w:spacing w:after="0" w:line="240" w:lineRule="auto"/>
        <w:jc w:val="center"/>
        <w:rPr>
          <w:rFonts w:ascii="Calibri" w:eastAsia="Times New Roman" w:hAnsi="Calibri" w:cs="Helvetica"/>
          <w:b/>
          <w:color w:val="000000"/>
          <w:sz w:val="32"/>
          <w:szCs w:val="32"/>
          <w:lang w:eastAsia="en-GB"/>
        </w:rPr>
      </w:pPr>
      <w:r w:rsidRPr="00E3601E">
        <w:rPr>
          <w:rFonts w:ascii="Calibri" w:eastAsia="Times New Roman" w:hAnsi="Calibri" w:cs="Helvetica"/>
          <w:b/>
          <w:color w:val="000000"/>
          <w:sz w:val="32"/>
          <w:szCs w:val="32"/>
          <w:lang w:eastAsia="en-GB"/>
        </w:rPr>
        <w:t xml:space="preserve">WELLBEING </w:t>
      </w:r>
      <w:r w:rsidR="000368A9">
        <w:rPr>
          <w:rFonts w:ascii="Calibri" w:eastAsia="Times New Roman" w:hAnsi="Calibri" w:cs="Helvetica"/>
          <w:b/>
          <w:color w:val="000000"/>
          <w:sz w:val="32"/>
          <w:szCs w:val="32"/>
          <w:lang w:eastAsia="en-GB"/>
        </w:rPr>
        <w:t xml:space="preserve">PEOPLE </w:t>
      </w:r>
      <w:r w:rsidRPr="00E3601E">
        <w:rPr>
          <w:rFonts w:ascii="Calibri" w:eastAsia="Times New Roman" w:hAnsi="Calibri" w:cs="Helvetica"/>
          <w:b/>
          <w:color w:val="000000"/>
          <w:sz w:val="32"/>
          <w:szCs w:val="32"/>
          <w:lang w:eastAsia="en-GB"/>
        </w:rPr>
        <w:t>STRATEGY</w:t>
      </w:r>
      <w:r w:rsidR="00787181">
        <w:rPr>
          <w:rFonts w:ascii="Calibri" w:eastAsia="Times New Roman" w:hAnsi="Calibri" w:cs="Helvetica"/>
          <w:b/>
          <w:color w:val="000000"/>
          <w:sz w:val="32"/>
          <w:szCs w:val="32"/>
          <w:lang w:eastAsia="en-GB"/>
        </w:rPr>
        <w:t xml:space="preserve"> 20</w:t>
      </w:r>
      <w:r w:rsidR="000368A9">
        <w:rPr>
          <w:rFonts w:ascii="Calibri" w:eastAsia="Times New Roman" w:hAnsi="Calibri" w:cs="Helvetica"/>
          <w:b/>
          <w:color w:val="000000"/>
          <w:sz w:val="32"/>
          <w:szCs w:val="32"/>
          <w:lang w:eastAsia="en-GB"/>
        </w:rPr>
        <w:t>2</w:t>
      </w:r>
      <w:r w:rsidR="00C615AC">
        <w:rPr>
          <w:rFonts w:ascii="Calibri" w:eastAsia="Times New Roman" w:hAnsi="Calibri" w:cs="Helvetica"/>
          <w:b/>
          <w:color w:val="000000"/>
          <w:sz w:val="32"/>
          <w:szCs w:val="32"/>
          <w:lang w:eastAsia="en-GB"/>
        </w:rPr>
        <w:t>4</w:t>
      </w:r>
      <w:r w:rsidR="000368A9">
        <w:rPr>
          <w:rFonts w:ascii="Calibri" w:eastAsia="Times New Roman" w:hAnsi="Calibri" w:cs="Helvetica"/>
          <w:b/>
          <w:color w:val="000000"/>
          <w:sz w:val="32"/>
          <w:szCs w:val="32"/>
          <w:lang w:eastAsia="en-GB"/>
        </w:rPr>
        <w:t xml:space="preserve"> - 202</w:t>
      </w:r>
      <w:r w:rsidR="00C615AC">
        <w:rPr>
          <w:rFonts w:ascii="Calibri" w:eastAsia="Times New Roman" w:hAnsi="Calibri" w:cs="Helvetica"/>
          <w:b/>
          <w:color w:val="000000"/>
          <w:sz w:val="32"/>
          <w:szCs w:val="32"/>
          <w:lang w:eastAsia="en-GB"/>
        </w:rPr>
        <w:t>7</w:t>
      </w:r>
    </w:p>
    <w:p w14:paraId="1F9ADBA2" w14:textId="77777777" w:rsidR="00E3601E" w:rsidRDefault="00E3601E" w:rsidP="00E84405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Helvetica"/>
          <w:b/>
          <w:color w:val="000000"/>
          <w:sz w:val="32"/>
          <w:szCs w:val="32"/>
          <w:lang w:eastAsia="en-GB"/>
        </w:rPr>
      </w:pPr>
    </w:p>
    <w:p w14:paraId="12E8A355" w14:textId="77777777" w:rsidR="00C97F39" w:rsidRPr="00E3601E" w:rsidRDefault="00C97F39" w:rsidP="00C97F39">
      <w:pPr>
        <w:shd w:val="clear" w:color="auto" w:fill="FFFFFF"/>
        <w:spacing w:after="0" w:line="240" w:lineRule="auto"/>
        <w:rPr>
          <w:rFonts w:ascii="Calibri" w:eastAsia="Times New Roman" w:hAnsi="Calibri" w:cs="Helvetica"/>
          <w:b/>
          <w:color w:val="000000"/>
          <w:sz w:val="32"/>
          <w:szCs w:val="32"/>
          <w:lang w:eastAsia="en-GB"/>
        </w:rPr>
      </w:pPr>
      <w:r>
        <w:rPr>
          <w:rFonts w:ascii="Calibri" w:eastAsia="Times New Roman" w:hAnsi="Calibri" w:cs="Helvetica"/>
          <w:b/>
          <w:color w:val="000000"/>
          <w:sz w:val="32"/>
          <w:szCs w:val="32"/>
          <w:lang w:eastAsia="en-GB"/>
        </w:rPr>
        <w:t>INTRODUCTION</w:t>
      </w:r>
    </w:p>
    <w:p w14:paraId="01CEA051" w14:textId="77777777" w:rsidR="00E84405" w:rsidRPr="00C97F39" w:rsidRDefault="00E84405" w:rsidP="00E84405">
      <w:pPr>
        <w:shd w:val="clear" w:color="auto" w:fill="FFFFFF"/>
        <w:spacing w:after="0" w:line="240" w:lineRule="auto"/>
        <w:rPr>
          <w:rFonts w:ascii="Calibri" w:eastAsia="Times New Roman" w:hAnsi="Calibri" w:cs="Helvetica"/>
          <w:b/>
          <w:color w:val="000000"/>
          <w:sz w:val="24"/>
          <w:szCs w:val="24"/>
          <w:lang w:eastAsia="en-GB"/>
        </w:rPr>
      </w:pPr>
    </w:p>
    <w:p w14:paraId="23199711" w14:textId="32649A0E" w:rsidR="00F87F9D" w:rsidRDefault="00695477" w:rsidP="00215F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At BID Services “Wellbeing</w:t>
      </w:r>
      <w:r w:rsidR="00E26023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” is one of our top priorities</w:t>
      </w:r>
      <w:proofErr w:type="gramStart"/>
      <w:r w:rsidR="00E26023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.  </w:t>
      </w:r>
      <w:proofErr w:type="gramEnd"/>
      <w:r w:rsidR="00E26023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The organisation recognises that having the right wellbeing strategy</w:t>
      </w:r>
      <w:r w:rsidR="00274500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will result in our </w:t>
      </w:r>
      <w:r w:rsidR="00A339FB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workforce </w:t>
      </w:r>
      <w:r w:rsidR="00274500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being healthier and happier at work which has proven to improve</w:t>
      </w:r>
      <w:r w:rsidR="008C2826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</w:t>
      </w:r>
      <w:r w:rsidR="00274500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performance and productivity</w:t>
      </w:r>
      <w:r w:rsidR="00797699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to achieve greater sustainability</w:t>
      </w:r>
      <w:proofErr w:type="gramStart"/>
      <w:r w:rsidR="00797699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.</w:t>
      </w:r>
      <w:r w:rsidR="00645E38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 </w:t>
      </w:r>
      <w:proofErr w:type="gramEnd"/>
      <w:r w:rsidR="00797699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 Furthermore, the</w:t>
      </w:r>
      <w:r w:rsidR="008C2826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re are financial </w:t>
      </w:r>
      <w:r w:rsidR="00797699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benefits </w:t>
      </w:r>
      <w:r w:rsidR="00BA171B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in having </w:t>
      </w:r>
      <w:r w:rsidR="00797699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an effective wellbeing strategy</w:t>
      </w:r>
      <w:r w:rsidR="00645E38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because absence</w:t>
      </w:r>
      <w:r w:rsidR="00F87F9D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through</w:t>
      </w:r>
      <w:r w:rsidR="00645E38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ill health has </w:t>
      </w:r>
      <w:proofErr w:type="gramStart"/>
      <w:r w:rsidR="00645E38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a financial impact</w:t>
      </w:r>
      <w:proofErr w:type="gramEnd"/>
      <w:r w:rsidR="00645E38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and there </w:t>
      </w:r>
      <w:r w:rsidR="00F87F9D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are</w:t>
      </w:r>
      <w:r w:rsidR="00645E38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cost</w:t>
      </w:r>
      <w:r w:rsidR="00F87F9D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s</w:t>
      </w:r>
      <w:r w:rsidR="00645E38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attached to lost productivity</w:t>
      </w:r>
      <w:proofErr w:type="gramStart"/>
      <w:r w:rsidR="00645E38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.</w:t>
      </w:r>
      <w:r w:rsidR="00F87F9D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 </w:t>
      </w:r>
      <w:proofErr w:type="gramEnd"/>
    </w:p>
    <w:p w14:paraId="6E126962" w14:textId="77777777" w:rsidR="00F87F9D" w:rsidRDefault="00F87F9D" w:rsidP="00215F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</w:p>
    <w:p w14:paraId="6DEC6275" w14:textId="3B55AED2" w:rsidR="00F87F9D" w:rsidRPr="00995AAC" w:rsidRDefault="00F87F9D" w:rsidP="00F87F9D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We </w:t>
      </w:r>
      <w:proofErr w:type="gramStart"/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wholly recognise</w:t>
      </w:r>
      <w:proofErr w:type="gramEnd"/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the importance of paying attention to the wellbeing of our </w:t>
      </w:r>
      <w:r w:rsidR="00A339FB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workforce </w:t>
      </w: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as people spend </w:t>
      </w:r>
      <w:proofErr w:type="gramStart"/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a significant portion</w:t>
      </w:r>
      <w:proofErr w:type="gramEnd"/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of their lives a</w:t>
      </w:r>
      <w:r w:rsidR="00A339FB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t </w:t>
      </w: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work</w:t>
      </w:r>
      <w:r w:rsidR="00A339FB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, and having an </w:t>
      </w: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effective wellbeing strategy in place</w:t>
      </w:r>
      <w:r w:rsidR="00A339FB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will help </w:t>
      </w: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to build a positive culture </w:t>
      </w:r>
      <w:r w:rsidRPr="00995AAC">
        <w:rPr>
          <w:sz w:val="24"/>
          <w:szCs w:val="24"/>
        </w:rPr>
        <w:t>a</w:t>
      </w:r>
      <w:r>
        <w:rPr>
          <w:sz w:val="24"/>
          <w:szCs w:val="24"/>
        </w:rPr>
        <w:t xml:space="preserve">nd attract and retain </w:t>
      </w:r>
      <w:r w:rsidRPr="00995AAC">
        <w:rPr>
          <w:sz w:val="24"/>
          <w:szCs w:val="24"/>
        </w:rPr>
        <w:t>talent</w:t>
      </w:r>
      <w:r>
        <w:rPr>
          <w:sz w:val="24"/>
          <w:szCs w:val="24"/>
        </w:rPr>
        <w:t xml:space="preserve"> within our organisation</w:t>
      </w:r>
      <w:proofErr w:type="gramStart"/>
      <w:r>
        <w:rPr>
          <w:sz w:val="24"/>
          <w:szCs w:val="24"/>
        </w:rPr>
        <w:t xml:space="preserve">.  </w:t>
      </w:r>
      <w:proofErr w:type="gramEnd"/>
      <w:r w:rsidRPr="00995AAC">
        <w:rPr>
          <w:sz w:val="24"/>
          <w:szCs w:val="24"/>
        </w:rPr>
        <w:t xml:space="preserve">  </w:t>
      </w:r>
    </w:p>
    <w:p w14:paraId="3E3AB988" w14:textId="77777777" w:rsidR="00F87F9D" w:rsidRDefault="00F87F9D" w:rsidP="00215F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</w:p>
    <w:p w14:paraId="4FF13C52" w14:textId="3626D0B8" w:rsidR="006F76A1" w:rsidRDefault="008C2826" w:rsidP="00215F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Our </w:t>
      </w:r>
      <w:r w:rsidR="000368A9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W</w:t>
      </w: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ellbeing </w:t>
      </w:r>
      <w:r w:rsidR="000368A9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S</w:t>
      </w:r>
      <w:r w:rsidRPr="00016A3E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trategy is </w:t>
      </w:r>
      <w:proofErr w:type="gramStart"/>
      <w:r w:rsidRPr="00016A3E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closely linked</w:t>
      </w:r>
      <w:proofErr w:type="gramEnd"/>
      <w:r w:rsidRPr="00016A3E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to our core </w:t>
      </w:r>
      <w:proofErr w:type="gramStart"/>
      <w:r w:rsidRPr="00016A3E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values :</w:t>
      </w:r>
      <w:proofErr w:type="gramEnd"/>
      <w:r w:rsidRPr="00016A3E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</w:t>
      </w:r>
      <w:r w:rsidR="00C615AC" w:rsidRPr="00C615AC">
        <w:rPr>
          <w:rFonts w:ascii="Calibri" w:eastAsia="Times New Roman" w:hAnsi="Calibri" w:cs="Helvetica"/>
          <w:b/>
          <w:bCs/>
          <w:color w:val="000000"/>
          <w:sz w:val="24"/>
          <w:szCs w:val="24"/>
          <w:lang w:eastAsia="en-GB"/>
        </w:rPr>
        <w:t xml:space="preserve">caring – trusted - </w:t>
      </w:r>
      <w:r w:rsidRPr="00C615AC">
        <w:rPr>
          <w:rFonts w:ascii="Calibri" w:eastAsia="Times New Roman" w:hAnsi="Calibri" w:cs="Helvetica"/>
          <w:b/>
          <w:bCs/>
          <w:color w:val="000000"/>
          <w:sz w:val="24"/>
          <w:szCs w:val="24"/>
          <w:lang w:eastAsia="en-GB"/>
        </w:rPr>
        <w:t>professional</w:t>
      </w:r>
      <w:r w:rsidRPr="003B7A4D">
        <w:rPr>
          <w:rFonts w:ascii="Calibri" w:eastAsia="Times New Roman" w:hAnsi="Calibri" w:cs="Helvetica"/>
          <w:b/>
          <w:color w:val="000000"/>
          <w:sz w:val="24"/>
          <w:szCs w:val="24"/>
          <w:lang w:eastAsia="en-GB"/>
        </w:rPr>
        <w:t xml:space="preserve"> – </w:t>
      </w:r>
      <w:r w:rsidR="00C615AC">
        <w:rPr>
          <w:rFonts w:ascii="Calibri" w:eastAsia="Times New Roman" w:hAnsi="Calibri" w:cs="Helvetica"/>
          <w:b/>
          <w:color w:val="000000"/>
          <w:sz w:val="24"/>
          <w:szCs w:val="24"/>
          <w:lang w:eastAsia="en-GB"/>
        </w:rPr>
        <w:t xml:space="preserve">empowering – supportive </w:t>
      </w: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and </w:t>
      </w:r>
      <w:r w:rsidR="000368A9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Wellbeing is one of the </w:t>
      </w:r>
      <w:proofErr w:type="gramStart"/>
      <w:r w:rsidR="000368A9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5</w:t>
      </w:r>
      <w:proofErr w:type="gramEnd"/>
      <w:r w:rsidR="000368A9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key strands of our People Strategy</w:t>
      </w:r>
      <w:proofErr w:type="gramStart"/>
      <w:r w:rsidR="000368A9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.  </w:t>
      </w:r>
      <w:proofErr w:type="gramEnd"/>
      <w:r w:rsidRPr="008C2826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W</w:t>
      </w:r>
      <w:r w:rsidR="00787181" w:rsidRPr="008C2826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e </w:t>
      </w: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strongly </w:t>
      </w:r>
      <w:r w:rsidR="00787181" w:rsidRPr="008C2826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b</w:t>
      </w:r>
      <w:r w:rsidR="00787181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elieve that by embracing wellbeing and </w:t>
      </w: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fostering </w:t>
      </w:r>
      <w:r w:rsidR="00787181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good wellbeing practices within the workplace will be </w:t>
      </w: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key to achieving this</w:t>
      </w:r>
      <w:proofErr w:type="gramStart"/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.  </w:t>
      </w:r>
      <w:proofErr w:type="gramEnd"/>
      <w:r w:rsidR="005A494D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Our aim is to have an organisation where </w:t>
      </w:r>
      <w:r w:rsidR="00A339FB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employees</w:t>
      </w: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and volunteers thrive and to do </w:t>
      </w:r>
      <w:proofErr w:type="gramStart"/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this</w:t>
      </w:r>
      <w:proofErr w:type="gramEnd"/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we have </w:t>
      </w:r>
      <w:r w:rsidR="00D903C2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ensured that our </w:t>
      </w:r>
      <w:r w:rsidR="005A494D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well</w:t>
      </w:r>
      <w:r w:rsidR="00787181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being strategy</w:t>
      </w: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</w:t>
      </w:r>
      <w:r w:rsidR="00D903C2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holistically </w:t>
      </w:r>
      <w:proofErr w:type="gramStart"/>
      <w:r w:rsidR="00D903C2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takes into account</w:t>
      </w:r>
      <w:proofErr w:type="gramEnd"/>
      <w:r w:rsidR="00D903C2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the </w:t>
      </w:r>
      <w:r w:rsidR="00787181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four components of </w:t>
      </w:r>
      <w:proofErr w:type="gramStart"/>
      <w:r w:rsidR="00787181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wellbeing :</w:t>
      </w:r>
      <w:proofErr w:type="gramEnd"/>
      <w:r w:rsidR="00787181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</w:t>
      </w:r>
      <w:r w:rsidR="005A494D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Emotional, Physical,</w:t>
      </w:r>
      <w:r w:rsidR="00787181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Social and Financial:</w:t>
      </w:r>
    </w:p>
    <w:p w14:paraId="66A39E3B" w14:textId="77777777" w:rsidR="005D5870" w:rsidRDefault="005D5870" w:rsidP="00215F3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</w:p>
    <w:p w14:paraId="74A3F0AD" w14:textId="77777777" w:rsidR="00787181" w:rsidRPr="00787181" w:rsidRDefault="00787181" w:rsidP="00E84405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3"/>
        <w:gridCol w:w="5443"/>
      </w:tblGrid>
      <w:tr w:rsidR="006F76A1" w14:paraId="6C761495" w14:textId="77777777" w:rsidTr="00943307">
        <w:tc>
          <w:tcPr>
            <w:tcW w:w="5443" w:type="dxa"/>
            <w:shd w:val="clear" w:color="auto" w:fill="92D050"/>
          </w:tcPr>
          <w:p w14:paraId="50550359" w14:textId="77777777" w:rsidR="006F76A1" w:rsidRPr="00943307" w:rsidRDefault="00CD6724" w:rsidP="00C97F39">
            <w:pPr>
              <w:jc w:val="center"/>
              <w:rPr>
                <w:rFonts w:ascii="Calibri" w:eastAsia="Times New Roman" w:hAnsi="Calibri" w:cs="Helvetica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Helvetica"/>
                <w:b/>
                <w:sz w:val="24"/>
                <w:szCs w:val="24"/>
                <w:lang w:eastAsia="en-GB"/>
              </w:rPr>
              <w:t>PHYSICAL</w:t>
            </w:r>
            <w:r w:rsidR="006F76A1" w:rsidRPr="00943307">
              <w:rPr>
                <w:rFonts w:ascii="Calibri" w:eastAsia="Times New Roman" w:hAnsi="Calibri" w:cs="Helvetica"/>
                <w:b/>
                <w:sz w:val="24"/>
                <w:szCs w:val="24"/>
                <w:lang w:eastAsia="en-GB"/>
              </w:rPr>
              <w:t xml:space="preserve"> WELLBEING</w:t>
            </w:r>
          </w:p>
        </w:tc>
        <w:tc>
          <w:tcPr>
            <w:tcW w:w="5443" w:type="dxa"/>
            <w:shd w:val="clear" w:color="auto" w:fill="92D050"/>
          </w:tcPr>
          <w:p w14:paraId="686E59C0" w14:textId="77777777" w:rsidR="006F76A1" w:rsidRPr="00943307" w:rsidRDefault="00CD6724" w:rsidP="00C97F39">
            <w:pPr>
              <w:jc w:val="center"/>
              <w:rPr>
                <w:rFonts w:ascii="Calibri" w:eastAsia="Times New Roman" w:hAnsi="Calibri" w:cs="Helvetica"/>
                <w:b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Helvetica"/>
                <w:b/>
                <w:sz w:val="24"/>
                <w:szCs w:val="24"/>
                <w:lang w:eastAsia="en-GB"/>
              </w:rPr>
              <w:t>EMOTIONAL</w:t>
            </w:r>
            <w:r w:rsidR="006F76A1" w:rsidRPr="00943307">
              <w:rPr>
                <w:rFonts w:ascii="Calibri" w:eastAsia="Times New Roman" w:hAnsi="Calibri" w:cs="Helvetica"/>
                <w:b/>
                <w:sz w:val="24"/>
                <w:szCs w:val="24"/>
                <w:lang w:eastAsia="en-GB"/>
              </w:rPr>
              <w:t xml:space="preserve"> WELLBEING</w:t>
            </w:r>
          </w:p>
        </w:tc>
      </w:tr>
      <w:tr w:rsidR="006F76A1" w14:paraId="75DA4D30" w14:textId="77777777" w:rsidTr="006F76A1">
        <w:tc>
          <w:tcPr>
            <w:tcW w:w="5443" w:type="dxa"/>
          </w:tcPr>
          <w:p w14:paraId="09007F4F" w14:textId="77777777" w:rsidR="00C97F39" w:rsidRPr="00943307" w:rsidRDefault="006F76A1" w:rsidP="00C97F39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Understanding and </w:t>
            </w:r>
            <w:r w:rsidR="00C97F39"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managing your own health</w:t>
            </w:r>
          </w:p>
          <w:p w14:paraId="7320B1D1" w14:textId="77777777" w:rsidR="00C97F39" w:rsidRPr="00943307" w:rsidRDefault="00C97F39" w:rsidP="00C97F39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</w:t>
            </w:r>
            <w:r w:rsidR="006F76A1"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ecovering after </w:t>
            </w: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illness or following an injury</w:t>
            </w:r>
          </w:p>
          <w:p w14:paraId="4852A100" w14:textId="77777777" w:rsidR="00C97F39" w:rsidRPr="00943307" w:rsidRDefault="00C97F39" w:rsidP="00C97F39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</w:t>
            </w:r>
            <w:r w:rsidR="006F76A1"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anaging l</w:t>
            </w: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ong term or chronic conditions</w:t>
            </w:r>
          </w:p>
          <w:p w14:paraId="24F7636E" w14:textId="77777777" w:rsidR="006F76A1" w:rsidRPr="00943307" w:rsidRDefault="00C97F39" w:rsidP="00C97F39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Helvetica"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</w:t>
            </w:r>
            <w:r w:rsidR="006F76A1"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erforming well at wor</w:t>
            </w: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k following a period of absence</w:t>
            </w:r>
          </w:p>
        </w:tc>
        <w:tc>
          <w:tcPr>
            <w:tcW w:w="5443" w:type="dxa"/>
          </w:tcPr>
          <w:p w14:paraId="41AE320D" w14:textId="77777777" w:rsidR="00C97F39" w:rsidRPr="00943307" w:rsidRDefault="00C97F39" w:rsidP="00C97F39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Emotionally balanced</w:t>
            </w:r>
          </w:p>
          <w:p w14:paraId="52C2F450" w14:textId="77777777" w:rsidR="00C97F39" w:rsidRPr="00943307" w:rsidRDefault="00C97F39" w:rsidP="00C97F39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Maintaining good mental health</w:t>
            </w:r>
          </w:p>
          <w:p w14:paraId="1C2387DE" w14:textId="77777777" w:rsidR="00C97F39" w:rsidRPr="00943307" w:rsidRDefault="00C97F39" w:rsidP="00C97F39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</w:t>
            </w:r>
            <w:r w:rsidR="006F76A1"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ble</w:t>
            </w: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 to manage stress, </w:t>
            </w:r>
            <w:proofErr w:type="gramStart"/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resilience</w:t>
            </w:r>
            <w:proofErr w:type="gramEnd"/>
          </w:p>
          <w:p w14:paraId="1A200B38" w14:textId="77777777" w:rsidR="00C97F39" w:rsidRPr="00943307" w:rsidRDefault="00C97F39" w:rsidP="00C97F39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M</w:t>
            </w:r>
            <w:r w:rsidR="006F76A1"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aintaining sta</w:t>
            </w: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bility through illness/injury</w:t>
            </w:r>
          </w:p>
          <w:p w14:paraId="5A5B2654" w14:textId="77777777" w:rsidR="006F76A1" w:rsidRPr="00943307" w:rsidRDefault="00C97F39" w:rsidP="00C97F39">
            <w:pPr>
              <w:pStyle w:val="ListParagraph"/>
              <w:numPr>
                <w:ilvl w:val="0"/>
                <w:numId w:val="10"/>
              </w:num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Dealing with life crises</w:t>
            </w:r>
          </w:p>
        </w:tc>
      </w:tr>
      <w:tr w:rsidR="006F76A1" w14:paraId="5A2E9386" w14:textId="77777777" w:rsidTr="00943307">
        <w:tc>
          <w:tcPr>
            <w:tcW w:w="5443" w:type="dxa"/>
            <w:shd w:val="clear" w:color="auto" w:fill="92D050"/>
          </w:tcPr>
          <w:p w14:paraId="52D02120" w14:textId="77777777" w:rsidR="006F76A1" w:rsidRPr="00943307" w:rsidRDefault="00C97F39" w:rsidP="00C97F39">
            <w:pPr>
              <w:jc w:val="center"/>
              <w:rPr>
                <w:rFonts w:ascii="Calibri" w:eastAsia="Times New Roman" w:hAnsi="Calibri" w:cs="Helvetica"/>
                <w:b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Helvetica"/>
                <w:b/>
                <w:sz w:val="24"/>
                <w:szCs w:val="24"/>
                <w:lang w:eastAsia="en-GB"/>
              </w:rPr>
              <w:t>SOCIAL WELLBEING</w:t>
            </w:r>
          </w:p>
        </w:tc>
        <w:tc>
          <w:tcPr>
            <w:tcW w:w="5443" w:type="dxa"/>
            <w:shd w:val="clear" w:color="auto" w:fill="92D050"/>
          </w:tcPr>
          <w:p w14:paraId="159397AD" w14:textId="77777777" w:rsidR="006F76A1" w:rsidRPr="00943307" w:rsidRDefault="00C97F39" w:rsidP="00C97F39">
            <w:pPr>
              <w:jc w:val="center"/>
              <w:rPr>
                <w:rFonts w:ascii="Calibri" w:eastAsia="Times New Roman" w:hAnsi="Calibri" w:cs="Helvetica"/>
                <w:b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Helvetica"/>
                <w:b/>
                <w:sz w:val="24"/>
                <w:szCs w:val="24"/>
                <w:lang w:eastAsia="en-GB"/>
              </w:rPr>
              <w:t>FINANCIAL WELLBEING</w:t>
            </w:r>
          </w:p>
        </w:tc>
      </w:tr>
      <w:tr w:rsidR="006F76A1" w14:paraId="549E92E3" w14:textId="77777777" w:rsidTr="006F76A1">
        <w:tc>
          <w:tcPr>
            <w:tcW w:w="5443" w:type="dxa"/>
          </w:tcPr>
          <w:p w14:paraId="47DE670D" w14:textId="77777777" w:rsidR="00C97F39" w:rsidRPr="00943307" w:rsidRDefault="00C97F39" w:rsidP="00C97F39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Interacting well with others and </w:t>
            </w:r>
            <w:proofErr w:type="gramStart"/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being connected</w:t>
            </w:r>
            <w:proofErr w:type="gramEnd"/>
          </w:p>
          <w:p w14:paraId="3A2442BA" w14:textId="77777777" w:rsidR="00C97F39" w:rsidRPr="00943307" w:rsidRDefault="00C97F39" w:rsidP="00C97F39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Supporting others</w:t>
            </w:r>
          </w:p>
          <w:p w14:paraId="1C20ADB8" w14:textId="77777777" w:rsidR="00C97F39" w:rsidRPr="00943307" w:rsidRDefault="00C97F39" w:rsidP="00C97F39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Volunteering</w:t>
            </w:r>
          </w:p>
          <w:p w14:paraId="2CB51EA6" w14:textId="77777777" w:rsidR="00C97F39" w:rsidRPr="00943307" w:rsidRDefault="00C97F39" w:rsidP="00C97F39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Adapting to change</w:t>
            </w:r>
          </w:p>
          <w:p w14:paraId="3B657FA0" w14:textId="77777777" w:rsidR="00C97F39" w:rsidRPr="00943307" w:rsidRDefault="00C97F39" w:rsidP="00C97F39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 xml:space="preserve">Able to resolve </w:t>
            </w:r>
            <w:proofErr w:type="gramStart"/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conflict</w:t>
            </w:r>
            <w:proofErr w:type="gramEnd"/>
          </w:p>
          <w:p w14:paraId="3FDDF53E" w14:textId="77777777" w:rsidR="006F76A1" w:rsidRPr="00943307" w:rsidRDefault="00C97F39" w:rsidP="00C97F39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Helvetica"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Being inclusive and accepting diversity</w:t>
            </w:r>
          </w:p>
        </w:tc>
        <w:tc>
          <w:tcPr>
            <w:tcW w:w="5443" w:type="dxa"/>
          </w:tcPr>
          <w:p w14:paraId="41161661" w14:textId="77777777" w:rsidR="00C97F39" w:rsidRPr="00943307" w:rsidRDefault="00C97F39" w:rsidP="00C97F39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Achieving financial stability/managing money</w:t>
            </w:r>
          </w:p>
          <w:p w14:paraId="07654C53" w14:textId="77777777" w:rsidR="00C97F39" w:rsidRPr="00943307" w:rsidRDefault="00C97F39" w:rsidP="00C97F39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Planning future financial needs</w:t>
            </w:r>
          </w:p>
          <w:p w14:paraId="542DD1C3" w14:textId="77777777" w:rsidR="00C97F39" w:rsidRPr="00943307" w:rsidRDefault="00C97F39" w:rsidP="00C97F39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Retirement</w:t>
            </w:r>
          </w:p>
          <w:p w14:paraId="7CD4F5DC" w14:textId="77777777" w:rsidR="00C97F39" w:rsidRPr="00943307" w:rsidRDefault="00C97F39" w:rsidP="00C97F39">
            <w:pPr>
              <w:pStyle w:val="ListParagraph"/>
              <w:numPr>
                <w:ilvl w:val="0"/>
                <w:numId w:val="11"/>
              </w:numPr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</w:pPr>
            <w:r w:rsidRPr="00943307">
              <w:rPr>
                <w:rFonts w:ascii="Calibri" w:eastAsia="Times New Roman" w:hAnsi="Calibri" w:cs="Calibri"/>
                <w:sz w:val="24"/>
                <w:szCs w:val="24"/>
                <w:lang w:eastAsia="en-GB"/>
              </w:rPr>
              <w:t>Recovering from financial shocks.</w:t>
            </w:r>
          </w:p>
          <w:p w14:paraId="10E8F8D4" w14:textId="77777777" w:rsidR="006F76A1" w:rsidRPr="00943307" w:rsidRDefault="006F76A1" w:rsidP="00E84405">
            <w:pPr>
              <w:rPr>
                <w:rFonts w:ascii="Calibri" w:eastAsia="Times New Roman" w:hAnsi="Calibri" w:cs="Helvetica"/>
                <w:sz w:val="24"/>
                <w:szCs w:val="24"/>
                <w:lang w:eastAsia="en-GB"/>
              </w:rPr>
            </w:pPr>
          </w:p>
        </w:tc>
      </w:tr>
    </w:tbl>
    <w:p w14:paraId="74C5E35F" w14:textId="77777777" w:rsidR="00FA202B" w:rsidRPr="00E3601E" w:rsidRDefault="00E84405" w:rsidP="00600848">
      <w:pPr>
        <w:shd w:val="clear" w:color="auto" w:fill="CC548A"/>
        <w:spacing w:after="0" w:line="240" w:lineRule="auto"/>
        <w:jc w:val="center"/>
        <w:rPr>
          <w:rFonts w:ascii="Calibri" w:eastAsia="Times New Roman" w:hAnsi="Calibri" w:cs="Helvetica"/>
          <w:b/>
          <w:color w:val="000000"/>
          <w:sz w:val="28"/>
          <w:szCs w:val="28"/>
          <w:lang w:eastAsia="en-GB"/>
        </w:rPr>
      </w:pPr>
      <w:r w:rsidRPr="00E3601E">
        <w:rPr>
          <w:rFonts w:ascii="Calibri" w:eastAsia="Times New Roman" w:hAnsi="Calibri" w:cs="Helvetica"/>
          <w:b/>
          <w:color w:val="000000"/>
          <w:sz w:val="28"/>
          <w:szCs w:val="28"/>
          <w:lang w:eastAsia="en-GB"/>
        </w:rPr>
        <w:lastRenderedPageBreak/>
        <w:t>WHAT WE ARE DOING NOW</w:t>
      </w:r>
    </w:p>
    <w:p w14:paraId="66B09EA8" w14:textId="77777777" w:rsidR="0056145C" w:rsidRDefault="0056145C" w:rsidP="0056145C">
      <w:pPr>
        <w:shd w:val="clear" w:color="auto" w:fill="FFFFFF"/>
        <w:spacing w:after="0" w:line="240" w:lineRule="auto"/>
        <w:rPr>
          <w:rFonts w:ascii="Calibri" w:hAnsi="Calibri"/>
          <w:sz w:val="24"/>
          <w:szCs w:val="24"/>
        </w:rPr>
      </w:pPr>
    </w:p>
    <w:p w14:paraId="20C389A5" w14:textId="18E4F9B3" w:rsidR="006C375C" w:rsidRPr="00B64FBC" w:rsidRDefault="0000475E" w:rsidP="006C375C">
      <w:pPr>
        <w:shd w:val="clear" w:color="auto" w:fill="FFFFFF"/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PHYSICAL </w:t>
      </w:r>
      <w:r w:rsidR="00CD6724">
        <w:rPr>
          <w:rFonts w:ascii="Calibri" w:hAnsi="Calibri"/>
          <w:b/>
          <w:sz w:val="24"/>
          <w:szCs w:val="24"/>
        </w:rPr>
        <w:t xml:space="preserve">AND EMOTIONAL </w:t>
      </w:r>
      <w:r>
        <w:rPr>
          <w:rFonts w:ascii="Calibri" w:hAnsi="Calibri"/>
          <w:b/>
          <w:sz w:val="24"/>
          <w:szCs w:val="24"/>
        </w:rPr>
        <w:t>WELLBEING</w:t>
      </w:r>
    </w:p>
    <w:p w14:paraId="64E9846D" w14:textId="67B822C2" w:rsidR="00963A17" w:rsidRDefault="00D903C2" w:rsidP="00E3601E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There are comprehensive HR </w:t>
      </w:r>
      <w:r w:rsidR="00A50469" w:rsidRPr="009C2A3E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policies and procedures </w:t>
      </w:r>
      <w:r w:rsidR="009C2A3E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that</w:t>
      </w:r>
      <w:r w:rsidR="00FA202B" w:rsidRPr="009C2A3E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document </w:t>
      </w:r>
      <w:r w:rsidR="0056145C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how we support </w:t>
      </w:r>
      <w:r w:rsidR="00606167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employees and volunteers</w:t>
      </w:r>
      <w:r w:rsidR="0056145C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with </w:t>
      </w:r>
      <w:r w:rsidR="006C375C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their emotional and physical wellbeing</w:t>
      </w:r>
      <w:proofErr w:type="gramStart"/>
      <w:r w:rsidR="006C375C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.  </w:t>
      </w:r>
      <w:proofErr w:type="gramEnd"/>
      <w:r w:rsidR="0056145C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The policies detail the systems in place to ensure that </w:t>
      </w:r>
      <w:r w:rsidR="00D9748D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wellbeing </w:t>
      </w:r>
      <w:proofErr w:type="gramStart"/>
      <w:r w:rsidR="006C375C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is </w:t>
      </w:r>
      <w:r w:rsidR="0056145C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embedded</w:t>
      </w:r>
      <w:proofErr w:type="gramEnd"/>
      <w:r w:rsidR="0056145C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into our culture to support </w:t>
      </w:r>
      <w:r w:rsidR="00606167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our people </w:t>
      </w:r>
      <w:r w:rsidR="0056145C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at BID Services, these include:</w:t>
      </w:r>
    </w:p>
    <w:p w14:paraId="4850D340" w14:textId="77777777" w:rsidR="00BB10EB" w:rsidRDefault="00BB10EB" w:rsidP="00E3601E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3"/>
        <w:gridCol w:w="5443"/>
      </w:tblGrid>
      <w:tr w:rsidR="00BB10EB" w14:paraId="05B5A695" w14:textId="77777777" w:rsidTr="005D5870">
        <w:tc>
          <w:tcPr>
            <w:tcW w:w="5443" w:type="dxa"/>
            <w:shd w:val="clear" w:color="auto" w:fill="92D050"/>
          </w:tcPr>
          <w:p w14:paraId="2341DD16" w14:textId="5447DCE0" w:rsidR="00BB10EB" w:rsidRDefault="00BB10EB" w:rsidP="00BB10EB">
            <w:pPr>
              <w:jc w:val="center"/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</w:pPr>
            <w:r w:rsidRPr="00483ACB">
              <w:rPr>
                <w:rFonts w:ascii="Calibri" w:eastAsia="Times New Roman" w:hAnsi="Calibri" w:cs="Helvetica"/>
                <w:b/>
                <w:color w:val="000000"/>
                <w:sz w:val="24"/>
                <w:szCs w:val="24"/>
                <w:lang w:eastAsia="en-GB"/>
              </w:rPr>
              <w:t>BID’s Managing Health and Sickness Absence Policy</w:t>
            </w:r>
          </w:p>
        </w:tc>
        <w:tc>
          <w:tcPr>
            <w:tcW w:w="5443" w:type="dxa"/>
            <w:shd w:val="clear" w:color="auto" w:fill="92D050"/>
          </w:tcPr>
          <w:p w14:paraId="30CB6385" w14:textId="2B62DBC4" w:rsidR="00BB10EB" w:rsidRDefault="00BB10EB" w:rsidP="00BB10EB">
            <w:pPr>
              <w:jc w:val="center"/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</w:pPr>
            <w:r w:rsidRPr="00483ACB">
              <w:rPr>
                <w:rFonts w:ascii="Calibri" w:eastAsia="Times New Roman" w:hAnsi="Calibri" w:cs="Helvetica"/>
                <w:b/>
                <w:color w:val="000000"/>
                <w:sz w:val="24"/>
                <w:szCs w:val="24"/>
                <w:lang w:eastAsia="en-GB"/>
              </w:rPr>
              <w:t>BID’s Health and Safety Policy</w:t>
            </w:r>
          </w:p>
        </w:tc>
      </w:tr>
      <w:tr w:rsidR="00BB10EB" w14:paraId="244274E0" w14:textId="77777777" w:rsidTr="00BB10EB">
        <w:tc>
          <w:tcPr>
            <w:tcW w:w="5443" w:type="dxa"/>
          </w:tcPr>
          <w:p w14:paraId="5CD53B6B" w14:textId="77777777" w:rsidR="00754673" w:rsidRDefault="00754673" w:rsidP="00BB10EB">
            <w:pPr>
              <w:shd w:val="clear" w:color="auto" w:fill="FFFFFF"/>
              <w:ind w:left="360"/>
              <w:contextualSpacing/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  <w:p w14:paraId="25B6194E" w14:textId="6AD7333A" w:rsidR="00BB10EB" w:rsidRPr="00D30E86" w:rsidRDefault="00BB10EB" w:rsidP="00BB10EB">
            <w:pPr>
              <w:shd w:val="clear" w:color="auto" w:fill="FFFFFF"/>
              <w:ind w:left="360"/>
              <w:contextualSpacing/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D30E86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Health and Wellbeing Policy</w:t>
            </w:r>
          </w:p>
          <w:p w14:paraId="595F04B0" w14:textId="6E8C9176" w:rsidR="00BB10EB" w:rsidRPr="00D30E86" w:rsidRDefault="00BB10EB" w:rsidP="00BB10EB">
            <w:pPr>
              <w:shd w:val="clear" w:color="auto" w:fill="FFFFFF"/>
              <w:ind w:left="360"/>
              <w:contextualSpacing/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D30E86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Managing Mental Health Policy</w:t>
            </w:r>
          </w:p>
          <w:p w14:paraId="4A55B99D" w14:textId="77777777" w:rsidR="00BB10EB" w:rsidRPr="00D30E86" w:rsidRDefault="00BB10EB" w:rsidP="00BB10EB">
            <w:pPr>
              <w:shd w:val="clear" w:color="auto" w:fill="FFFFFF"/>
              <w:ind w:left="360"/>
              <w:contextualSpacing/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D30E86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Managing Addiction in the Workplace Policy</w:t>
            </w:r>
          </w:p>
          <w:p w14:paraId="55BEA7C8" w14:textId="77777777" w:rsidR="00BB10EB" w:rsidRPr="00D30E86" w:rsidRDefault="00BB10EB" w:rsidP="00BB10EB">
            <w:pPr>
              <w:shd w:val="clear" w:color="auto" w:fill="FFFFFF"/>
              <w:ind w:left="360"/>
              <w:contextualSpacing/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D30E86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Managing Menopause Policy</w:t>
            </w:r>
          </w:p>
          <w:p w14:paraId="00894A16" w14:textId="378DFDA6" w:rsidR="006F3249" w:rsidRDefault="00BB10EB" w:rsidP="00116E85">
            <w:pPr>
              <w:shd w:val="clear" w:color="auto" w:fill="FFFFFF"/>
              <w:ind w:left="360"/>
              <w:contextualSpacing/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D30E86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Managing Absence</w:t>
            </w:r>
            <w:r w:rsidR="00D2558D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/</w:t>
            </w:r>
            <w:r w:rsidR="006F3249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 xml:space="preserve">Occupational health referrals </w:t>
            </w:r>
          </w:p>
          <w:p w14:paraId="24C45DA0" w14:textId="3D3EC97D" w:rsidR="00754673" w:rsidRPr="00116E85" w:rsidRDefault="00754673" w:rsidP="00116E85">
            <w:pPr>
              <w:shd w:val="clear" w:color="auto" w:fill="FFFFFF"/>
              <w:ind w:left="360"/>
              <w:contextualSpacing/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43" w:type="dxa"/>
          </w:tcPr>
          <w:p w14:paraId="1593A91E" w14:textId="77777777" w:rsidR="00754673" w:rsidRDefault="00754673" w:rsidP="00BB10EB">
            <w:pPr>
              <w:shd w:val="clear" w:color="auto" w:fill="FFFFFF"/>
              <w:ind w:left="360"/>
              <w:contextualSpacing/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  <w:p w14:paraId="54DA0171" w14:textId="7B5561BE" w:rsidR="00BB10EB" w:rsidRPr="00116E85" w:rsidRDefault="00BB10EB" w:rsidP="00BB10EB">
            <w:pPr>
              <w:shd w:val="clear" w:color="auto" w:fill="FFFFFF"/>
              <w:ind w:left="360"/>
              <w:contextualSpacing/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116E85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Managing Stress Policy</w:t>
            </w:r>
          </w:p>
          <w:p w14:paraId="3032F544" w14:textId="06DC5C46" w:rsidR="00BB10EB" w:rsidRPr="00116E85" w:rsidRDefault="00BB10EB" w:rsidP="00BB10EB">
            <w:pPr>
              <w:shd w:val="clear" w:color="auto" w:fill="FFFFFF"/>
              <w:ind w:left="360"/>
              <w:contextualSpacing/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116E85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Stress Risk Assessment</w:t>
            </w:r>
          </w:p>
          <w:p w14:paraId="5BF4CE79" w14:textId="77777777" w:rsidR="00BB10EB" w:rsidRPr="00116E85" w:rsidRDefault="00BB10EB" w:rsidP="00BB10EB">
            <w:pPr>
              <w:shd w:val="clear" w:color="auto" w:fill="FFFFFF"/>
              <w:ind w:left="360"/>
              <w:contextualSpacing/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116E85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Display Screen Equipment Policy (ergonomics) &amp; DSE Risk Assessment</w:t>
            </w:r>
          </w:p>
          <w:p w14:paraId="1C487F25" w14:textId="6CB486DC" w:rsidR="00116E85" w:rsidRDefault="00116E85" w:rsidP="00BB10EB">
            <w:pPr>
              <w:shd w:val="clear" w:color="auto" w:fill="FFFFFF"/>
              <w:ind w:left="360"/>
              <w:contextualSpacing/>
              <w:jc w:val="center"/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</w:pPr>
            <w:r w:rsidRPr="00116E85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Incident Reporting &amp; Monitoring</w:t>
            </w:r>
          </w:p>
        </w:tc>
      </w:tr>
      <w:tr w:rsidR="00BB10EB" w14:paraId="6315007D" w14:textId="77777777" w:rsidTr="005D5870">
        <w:tc>
          <w:tcPr>
            <w:tcW w:w="5443" w:type="dxa"/>
            <w:shd w:val="clear" w:color="auto" w:fill="92D050"/>
          </w:tcPr>
          <w:p w14:paraId="248A8553" w14:textId="112893D1" w:rsidR="00BB10EB" w:rsidRDefault="00BB10EB" w:rsidP="00BB10EB">
            <w:pPr>
              <w:jc w:val="center"/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</w:pPr>
            <w:r w:rsidRPr="00963A17">
              <w:rPr>
                <w:rFonts w:ascii="Calibri" w:eastAsia="Times New Roman" w:hAnsi="Calibri" w:cs="Helvetica"/>
                <w:b/>
                <w:bCs/>
                <w:color w:val="000000"/>
                <w:sz w:val="24"/>
                <w:szCs w:val="24"/>
                <w:lang w:eastAsia="en-GB"/>
              </w:rPr>
              <w:t>BID’s Flexible Working Policy</w:t>
            </w:r>
          </w:p>
        </w:tc>
        <w:tc>
          <w:tcPr>
            <w:tcW w:w="5443" w:type="dxa"/>
            <w:shd w:val="clear" w:color="auto" w:fill="92D050"/>
          </w:tcPr>
          <w:p w14:paraId="712993B8" w14:textId="5A4D13EC" w:rsidR="00BB10EB" w:rsidRDefault="00BB10EB" w:rsidP="00BB10EB">
            <w:pPr>
              <w:jc w:val="center"/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</w:pPr>
            <w:r w:rsidRPr="00963A17">
              <w:rPr>
                <w:rFonts w:ascii="Calibri" w:eastAsia="Times New Roman" w:hAnsi="Calibri" w:cs="Helvetica"/>
                <w:b/>
                <w:bCs/>
                <w:color w:val="000000"/>
                <w:sz w:val="24"/>
                <w:szCs w:val="24"/>
                <w:lang w:eastAsia="en-GB"/>
              </w:rPr>
              <w:t>BID’s Training Learning and Development Policy</w:t>
            </w:r>
          </w:p>
        </w:tc>
      </w:tr>
      <w:tr w:rsidR="00BB10EB" w14:paraId="7329E4B3" w14:textId="77777777" w:rsidTr="00BB10EB">
        <w:tc>
          <w:tcPr>
            <w:tcW w:w="5443" w:type="dxa"/>
          </w:tcPr>
          <w:p w14:paraId="788A3079" w14:textId="77777777" w:rsidR="00754673" w:rsidRDefault="00754673" w:rsidP="00BB10EB">
            <w:pPr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  <w:p w14:paraId="2937A908" w14:textId="51104740" w:rsidR="00BB10EB" w:rsidRPr="00D30E86" w:rsidRDefault="00BB10EB" w:rsidP="00BB10EB">
            <w:pPr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D30E86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Hybrid Working Policy</w:t>
            </w:r>
          </w:p>
          <w:p w14:paraId="575C5113" w14:textId="77777777" w:rsidR="00BB10EB" w:rsidRPr="00D30E86" w:rsidRDefault="00BB10EB" w:rsidP="00BB10EB">
            <w:pPr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D30E86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Request Flexible Working Policy</w:t>
            </w:r>
          </w:p>
          <w:p w14:paraId="0C4198F5" w14:textId="77777777" w:rsidR="00BB10EB" w:rsidRDefault="005D5870" w:rsidP="00116E85">
            <w:pPr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D30E86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Home Workers Risk Assessment</w:t>
            </w:r>
          </w:p>
          <w:p w14:paraId="4F71DCE0" w14:textId="2CC49A53" w:rsidR="00754673" w:rsidRPr="00116E85" w:rsidRDefault="00754673" w:rsidP="00116E85">
            <w:pPr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5443" w:type="dxa"/>
          </w:tcPr>
          <w:p w14:paraId="48A0A22C" w14:textId="77777777" w:rsidR="00754673" w:rsidRDefault="00754673" w:rsidP="00BB10EB">
            <w:pPr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  <w:p w14:paraId="2B6CF09A" w14:textId="4B95B07E" w:rsidR="00BB10EB" w:rsidRPr="00D30E86" w:rsidRDefault="00BB10EB" w:rsidP="00BB10EB">
            <w:pPr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D30E86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Mental Health Awareness Training</w:t>
            </w:r>
          </w:p>
          <w:p w14:paraId="0D5715B2" w14:textId="6D5BEA30" w:rsidR="00BB10EB" w:rsidRPr="00D30E86" w:rsidRDefault="00BB10EB" w:rsidP="00BB10EB">
            <w:pPr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D30E86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Mental Health First Aid Champions</w:t>
            </w:r>
          </w:p>
          <w:p w14:paraId="5E335AA9" w14:textId="0D613ACC" w:rsidR="00BB10EB" w:rsidRPr="00116E85" w:rsidRDefault="00116E85" w:rsidP="00116E85">
            <w:pPr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R</w:t>
            </w:r>
            <w:r w:rsidR="005D5870" w:rsidRPr="00D30E86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ange of Health and Safety Training</w:t>
            </w:r>
          </w:p>
        </w:tc>
      </w:tr>
      <w:tr w:rsidR="00BB10EB" w14:paraId="4CE57AB5" w14:textId="77777777" w:rsidTr="005D5870">
        <w:tc>
          <w:tcPr>
            <w:tcW w:w="5443" w:type="dxa"/>
            <w:shd w:val="clear" w:color="auto" w:fill="92D050"/>
          </w:tcPr>
          <w:p w14:paraId="3DA9059D" w14:textId="686D53AC" w:rsidR="00BB10EB" w:rsidRPr="00BB10EB" w:rsidRDefault="00BB10EB" w:rsidP="00BB10EB">
            <w:pPr>
              <w:jc w:val="center"/>
              <w:rPr>
                <w:rFonts w:ascii="Calibri" w:eastAsia="Times New Roman" w:hAnsi="Calibri" w:cs="Helvetica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B10EB">
              <w:rPr>
                <w:rFonts w:ascii="Calibri" w:eastAsia="Times New Roman" w:hAnsi="Calibri" w:cs="Helvetica"/>
                <w:b/>
                <w:bCs/>
                <w:color w:val="000000"/>
                <w:sz w:val="24"/>
                <w:szCs w:val="24"/>
                <w:lang w:eastAsia="en-GB"/>
              </w:rPr>
              <w:t>BID’s Induction Policy</w:t>
            </w:r>
          </w:p>
        </w:tc>
        <w:tc>
          <w:tcPr>
            <w:tcW w:w="5443" w:type="dxa"/>
            <w:shd w:val="clear" w:color="auto" w:fill="92D050"/>
          </w:tcPr>
          <w:p w14:paraId="18493E3D" w14:textId="27F62BFC" w:rsidR="00BB10EB" w:rsidRPr="00BB10EB" w:rsidRDefault="00BB10EB" w:rsidP="00BB10EB">
            <w:pPr>
              <w:jc w:val="center"/>
              <w:rPr>
                <w:rFonts w:ascii="Calibri" w:eastAsia="Times New Roman" w:hAnsi="Calibri" w:cs="Helvetica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BB10EB">
              <w:rPr>
                <w:rFonts w:ascii="Calibri" w:eastAsia="Times New Roman" w:hAnsi="Calibri" w:cs="Helvetica"/>
                <w:b/>
                <w:bCs/>
                <w:color w:val="000000"/>
                <w:sz w:val="24"/>
                <w:szCs w:val="24"/>
                <w:lang w:eastAsia="en-GB"/>
              </w:rPr>
              <w:t>BID’s Time Off Policy</w:t>
            </w:r>
          </w:p>
        </w:tc>
      </w:tr>
      <w:tr w:rsidR="00BB10EB" w14:paraId="6DA4C133" w14:textId="77777777" w:rsidTr="00BB10EB">
        <w:tc>
          <w:tcPr>
            <w:tcW w:w="5443" w:type="dxa"/>
          </w:tcPr>
          <w:p w14:paraId="4F2915EB" w14:textId="77777777" w:rsidR="00754673" w:rsidRDefault="00754673" w:rsidP="00BB10EB">
            <w:pPr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  <w:p w14:paraId="4BB3327C" w14:textId="557A4800" w:rsidR="00BB10EB" w:rsidRPr="00D30E86" w:rsidRDefault="00BB10EB" w:rsidP="00BB10EB">
            <w:pPr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D30E86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Health and Safety</w:t>
            </w:r>
          </w:p>
          <w:p w14:paraId="3BD8DAEF" w14:textId="62BFD41C" w:rsidR="00BB10EB" w:rsidRDefault="00BB10EB" w:rsidP="00BB10EB">
            <w:pPr>
              <w:jc w:val="center"/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</w:pPr>
            <w:r w:rsidRPr="00D30E86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 xml:space="preserve">Wellbeing </w:t>
            </w:r>
          </w:p>
        </w:tc>
        <w:tc>
          <w:tcPr>
            <w:tcW w:w="5443" w:type="dxa"/>
          </w:tcPr>
          <w:p w14:paraId="47829461" w14:textId="77777777" w:rsidR="00754673" w:rsidRDefault="00754673" w:rsidP="00BB10EB">
            <w:pPr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  <w:p w14:paraId="1B7FADA3" w14:textId="763AC41D" w:rsidR="00BB10EB" w:rsidRPr="00D30E86" w:rsidRDefault="00BB10EB" w:rsidP="00BB10EB">
            <w:pPr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D30E86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Opportunities for longer period</w:t>
            </w:r>
            <w:r w:rsidR="005D5870" w:rsidRPr="00D30E86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s</w:t>
            </w:r>
            <w:r w:rsidRPr="00D30E86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 xml:space="preserve"> of leave</w:t>
            </w:r>
          </w:p>
          <w:p w14:paraId="0953C477" w14:textId="4E6C03C7" w:rsidR="00D86395" w:rsidRPr="00116E85" w:rsidRDefault="00BB10EB" w:rsidP="00BB10EB">
            <w:pPr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D30E86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Generous periods of compassionate leave</w:t>
            </w:r>
          </w:p>
        </w:tc>
      </w:tr>
    </w:tbl>
    <w:p w14:paraId="297BC209" w14:textId="77777777" w:rsidR="00BB10EB" w:rsidRDefault="00BB10EB" w:rsidP="00E3601E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</w:p>
    <w:p w14:paraId="790EB4A1" w14:textId="7D846853" w:rsidR="00C97F39" w:rsidRDefault="0000475E" w:rsidP="0056145C">
      <w:pPr>
        <w:shd w:val="clear" w:color="auto" w:fill="FFFFFF"/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SOCIAL WELLBEING</w:t>
      </w:r>
    </w:p>
    <w:p w14:paraId="4061E87C" w14:textId="74573344" w:rsidR="005D5870" w:rsidRDefault="005D5870" w:rsidP="005D5870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There are employee engagement </w:t>
      </w:r>
      <w:r w:rsidR="00D30E86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initiatives embedded within our </w:t>
      </w:r>
      <w:r w:rsidR="001D6151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organisational </w:t>
      </w:r>
      <w:proofErr w:type="gramStart"/>
      <w:r w:rsidR="00D30E86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practices</w:t>
      </w:r>
      <w:proofErr w:type="gramEnd"/>
      <w:r w:rsidR="00D30E86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so we listen to our people and </w:t>
      </w:r>
      <w:r w:rsidR="001D6151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ensure </w:t>
      </w:r>
      <w:r w:rsidR="00D30E86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everyone </w:t>
      </w:r>
      <w:proofErr w:type="gramStart"/>
      <w:r w:rsidR="00D30E86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has the opportunity to</w:t>
      </w:r>
      <w:proofErr w:type="gramEnd"/>
      <w:r w:rsidR="00D30E86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raise matters; </w:t>
      </w: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HR </w:t>
      </w:r>
      <w:r w:rsidRPr="009C2A3E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policies and procedures </w:t>
      </w: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provide the opportunity to formalise processes when there is a </w:t>
      </w:r>
      <w:r w:rsidR="001D6151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need </w:t>
      </w: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to do so:</w:t>
      </w:r>
    </w:p>
    <w:p w14:paraId="0D908E94" w14:textId="77777777" w:rsidR="005D5870" w:rsidRDefault="005D5870" w:rsidP="005D5870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3"/>
        <w:gridCol w:w="5443"/>
      </w:tblGrid>
      <w:tr w:rsidR="001D6151" w14:paraId="075CFBE3" w14:textId="77777777" w:rsidTr="00D30E86">
        <w:tc>
          <w:tcPr>
            <w:tcW w:w="5443" w:type="dxa"/>
            <w:shd w:val="clear" w:color="auto" w:fill="92D050"/>
          </w:tcPr>
          <w:p w14:paraId="0685606F" w14:textId="27A36512" w:rsidR="001D6151" w:rsidRDefault="001D6151" w:rsidP="001D6151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Inclusion</w:t>
            </w:r>
          </w:p>
        </w:tc>
        <w:tc>
          <w:tcPr>
            <w:tcW w:w="5443" w:type="dxa"/>
            <w:shd w:val="clear" w:color="auto" w:fill="92D050"/>
          </w:tcPr>
          <w:p w14:paraId="45D13EA4" w14:textId="0FA95E4B" w:rsidR="001D6151" w:rsidRDefault="001D6151" w:rsidP="001D6151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Raising Matters of Concern</w:t>
            </w:r>
          </w:p>
        </w:tc>
      </w:tr>
      <w:tr w:rsidR="001D6151" w14:paraId="3309FB9B" w14:textId="77777777" w:rsidTr="00D30E86">
        <w:tc>
          <w:tcPr>
            <w:tcW w:w="5443" w:type="dxa"/>
          </w:tcPr>
          <w:p w14:paraId="7F50A6FC" w14:textId="77777777" w:rsidR="00754673" w:rsidRDefault="00754673" w:rsidP="001D6151">
            <w:pPr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</w:p>
          <w:p w14:paraId="4269185D" w14:textId="77833336" w:rsidR="001D6151" w:rsidRPr="001D6151" w:rsidRDefault="001D6151" w:rsidP="001D6151">
            <w:pPr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  <w:r w:rsidRPr="001D6151">
              <w:rPr>
                <w:rFonts w:ascii="Calibri" w:hAnsi="Calibri"/>
                <w:bCs/>
                <w:i/>
                <w:iCs/>
                <w:sz w:val="24"/>
                <w:szCs w:val="24"/>
              </w:rPr>
              <w:t>Equality Diversity and Inclu</w:t>
            </w:r>
            <w:r w:rsidR="00116E85">
              <w:rPr>
                <w:rFonts w:ascii="Calibri" w:hAnsi="Calibri"/>
                <w:bCs/>
                <w:i/>
                <w:iCs/>
                <w:sz w:val="24"/>
                <w:szCs w:val="24"/>
              </w:rPr>
              <w:t>s</w:t>
            </w:r>
            <w:r w:rsidRPr="001D6151">
              <w:rPr>
                <w:rFonts w:ascii="Calibri" w:hAnsi="Calibri"/>
                <w:bCs/>
                <w:i/>
                <w:iCs/>
                <w:sz w:val="24"/>
                <w:szCs w:val="24"/>
              </w:rPr>
              <w:t>ion Policy</w:t>
            </w:r>
          </w:p>
          <w:p w14:paraId="54D883CC" w14:textId="77777777" w:rsidR="001D6151" w:rsidRPr="001D6151" w:rsidRDefault="001D6151" w:rsidP="001D6151">
            <w:pPr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  <w:r w:rsidRPr="001D6151">
              <w:rPr>
                <w:rFonts w:ascii="Calibri" w:hAnsi="Calibri"/>
                <w:bCs/>
                <w:i/>
                <w:iCs/>
                <w:sz w:val="24"/>
                <w:szCs w:val="24"/>
              </w:rPr>
              <w:t>Respect at Work Policy</w:t>
            </w:r>
          </w:p>
          <w:p w14:paraId="1145050D" w14:textId="77777777" w:rsidR="001D6151" w:rsidRPr="001D6151" w:rsidRDefault="001D6151" w:rsidP="001D6151">
            <w:pPr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  <w:r w:rsidRPr="001D6151">
              <w:rPr>
                <w:rFonts w:ascii="Calibri" w:hAnsi="Calibri"/>
                <w:bCs/>
                <w:i/>
                <w:iCs/>
                <w:sz w:val="24"/>
                <w:szCs w:val="24"/>
              </w:rPr>
              <w:t>Equality Diversity Inclusion Working Group</w:t>
            </w:r>
          </w:p>
          <w:p w14:paraId="1537F2EF" w14:textId="7072AC78" w:rsidR="001D6151" w:rsidRPr="00116E85" w:rsidRDefault="001D6151" w:rsidP="001D6151">
            <w:pPr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  <w:r w:rsidRPr="001D6151">
              <w:rPr>
                <w:rFonts w:ascii="Calibri" w:hAnsi="Calibri"/>
                <w:bCs/>
                <w:i/>
                <w:iCs/>
                <w:sz w:val="24"/>
                <w:szCs w:val="24"/>
              </w:rPr>
              <w:t>Communication Inclusion Policy</w:t>
            </w:r>
          </w:p>
        </w:tc>
        <w:tc>
          <w:tcPr>
            <w:tcW w:w="5443" w:type="dxa"/>
          </w:tcPr>
          <w:p w14:paraId="5E0B5FEA" w14:textId="77777777" w:rsidR="00754673" w:rsidRDefault="00754673" w:rsidP="001D6151">
            <w:pPr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</w:p>
          <w:p w14:paraId="65D5E328" w14:textId="542301DD" w:rsidR="001D6151" w:rsidRPr="001D6151" w:rsidRDefault="001D6151" w:rsidP="001D6151">
            <w:pPr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  <w:r w:rsidRPr="001D6151">
              <w:rPr>
                <w:rFonts w:ascii="Calibri" w:hAnsi="Calibri"/>
                <w:bCs/>
                <w:i/>
                <w:iCs/>
                <w:sz w:val="24"/>
                <w:szCs w:val="24"/>
              </w:rPr>
              <w:t>Grievance Policy</w:t>
            </w:r>
          </w:p>
          <w:p w14:paraId="65B420B9" w14:textId="77777777" w:rsidR="001D6151" w:rsidRPr="001D6151" w:rsidRDefault="001D6151" w:rsidP="001D6151">
            <w:pPr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  <w:r w:rsidRPr="001D6151">
              <w:rPr>
                <w:rFonts w:ascii="Calibri" w:hAnsi="Calibri"/>
                <w:bCs/>
                <w:i/>
                <w:iCs/>
                <w:sz w:val="24"/>
                <w:szCs w:val="24"/>
              </w:rPr>
              <w:t>Volunteer Problem Solving Policy</w:t>
            </w:r>
          </w:p>
          <w:p w14:paraId="1E6F6888" w14:textId="0107633D" w:rsidR="001D6151" w:rsidRDefault="001D6151" w:rsidP="001D6151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1D6151">
              <w:rPr>
                <w:rFonts w:ascii="Calibri" w:hAnsi="Calibri"/>
                <w:bCs/>
                <w:i/>
                <w:iCs/>
                <w:sz w:val="24"/>
                <w:szCs w:val="24"/>
              </w:rPr>
              <w:t>Whistleblowing Policy</w:t>
            </w:r>
          </w:p>
        </w:tc>
      </w:tr>
      <w:tr w:rsidR="00600848" w14:paraId="786D8F25" w14:textId="77777777" w:rsidTr="00E42047">
        <w:tc>
          <w:tcPr>
            <w:tcW w:w="5443" w:type="dxa"/>
            <w:shd w:val="clear" w:color="auto" w:fill="92D050"/>
          </w:tcPr>
          <w:p w14:paraId="210626C1" w14:textId="7E08A261" w:rsidR="00600848" w:rsidRDefault="00600848" w:rsidP="0060084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E42047">
              <w:rPr>
                <w:rFonts w:ascii="Calibri" w:eastAsia="Times New Roman" w:hAnsi="Calibri" w:cs="Helvetica"/>
                <w:b/>
                <w:bCs/>
                <w:color w:val="000000"/>
                <w:sz w:val="24"/>
                <w:szCs w:val="24"/>
                <w:lang w:eastAsia="en-GB"/>
              </w:rPr>
              <w:t>Employee Assistance Programme</w:t>
            </w:r>
          </w:p>
        </w:tc>
        <w:tc>
          <w:tcPr>
            <w:tcW w:w="5443" w:type="dxa"/>
            <w:shd w:val="clear" w:color="auto" w:fill="92D050"/>
          </w:tcPr>
          <w:p w14:paraId="04096B7F" w14:textId="15050D96" w:rsidR="00600848" w:rsidRDefault="00600848" w:rsidP="0060084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Staying Connected</w:t>
            </w:r>
          </w:p>
        </w:tc>
      </w:tr>
      <w:tr w:rsidR="00600848" w14:paraId="0D0A3337" w14:textId="77777777" w:rsidTr="00D30E86">
        <w:tc>
          <w:tcPr>
            <w:tcW w:w="5443" w:type="dxa"/>
          </w:tcPr>
          <w:p w14:paraId="350E9341" w14:textId="77777777" w:rsidR="00754673" w:rsidRDefault="00754673" w:rsidP="00600848">
            <w:pPr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</w:p>
          <w:p w14:paraId="740852C4" w14:textId="77777777" w:rsidR="00600848" w:rsidRDefault="00600848" w:rsidP="00600848">
            <w:pPr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  <w:r w:rsidRPr="00600848">
              <w:rPr>
                <w:rFonts w:ascii="Calibri" w:hAnsi="Calibri"/>
                <w:bCs/>
                <w:i/>
                <w:iCs/>
                <w:sz w:val="24"/>
                <w:szCs w:val="24"/>
              </w:rPr>
              <w:t xml:space="preserve">Free 24/7 confidential helpline, advice and counselling that is accessible to </w:t>
            </w:r>
            <w:proofErr w:type="gramStart"/>
            <w:r w:rsidRPr="00600848">
              <w:rPr>
                <w:rFonts w:ascii="Calibri" w:hAnsi="Calibri"/>
                <w:bCs/>
                <w:i/>
                <w:iCs/>
                <w:sz w:val="24"/>
                <w:szCs w:val="24"/>
              </w:rPr>
              <w:t>everyone</w:t>
            </w:r>
            <w:proofErr w:type="gramEnd"/>
          </w:p>
          <w:p w14:paraId="2FD1C230" w14:textId="756B6BAC" w:rsidR="00754673" w:rsidRPr="00600848" w:rsidRDefault="00754673" w:rsidP="00600848">
            <w:pPr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5443" w:type="dxa"/>
          </w:tcPr>
          <w:p w14:paraId="6550B2D4" w14:textId="77777777" w:rsidR="00754673" w:rsidRDefault="00754673" w:rsidP="00600848">
            <w:pPr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</w:p>
          <w:p w14:paraId="3C652D8B" w14:textId="0B340281" w:rsidR="00600848" w:rsidRDefault="00600848" w:rsidP="00600848">
            <w:pPr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bCs/>
                <w:i/>
                <w:iCs/>
                <w:sz w:val="24"/>
                <w:szCs w:val="24"/>
              </w:rPr>
              <w:t>Wellbeing Sessions</w:t>
            </w:r>
          </w:p>
          <w:p w14:paraId="5C4415D0" w14:textId="77777777" w:rsidR="00600848" w:rsidRDefault="00600848" w:rsidP="00600848">
            <w:pPr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bCs/>
                <w:i/>
                <w:iCs/>
                <w:sz w:val="24"/>
                <w:szCs w:val="24"/>
              </w:rPr>
              <w:t>Re-Connect/Re-Engage Staff Away Da</w:t>
            </w:r>
            <w:r w:rsidR="009D0E1A">
              <w:rPr>
                <w:rFonts w:ascii="Calibri" w:hAnsi="Calibri"/>
                <w:bCs/>
                <w:i/>
                <w:iCs/>
                <w:sz w:val="24"/>
                <w:szCs w:val="24"/>
              </w:rPr>
              <w:t>y</w:t>
            </w:r>
          </w:p>
          <w:p w14:paraId="1D136B5B" w14:textId="0AE4E55D" w:rsidR="009D0E1A" w:rsidRPr="00116E85" w:rsidRDefault="009D0E1A" w:rsidP="00600848">
            <w:pPr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bCs/>
                <w:i/>
                <w:iCs/>
                <w:sz w:val="24"/>
                <w:szCs w:val="24"/>
              </w:rPr>
              <w:t>Time to Talk</w:t>
            </w:r>
          </w:p>
        </w:tc>
      </w:tr>
      <w:tr w:rsidR="00600848" w14:paraId="56DC06BC" w14:textId="77777777" w:rsidTr="00E42047">
        <w:tc>
          <w:tcPr>
            <w:tcW w:w="5443" w:type="dxa"/>
            <w:shd w:val="clear" w:color="auto" w:fill="92D050"/>
          </w:tcPr>
          <w:p w14:paraId="36E098FE" w14:textId="41557582" w:rsidR="00600848" w:rsidRDefault="00600848" w:rsidP="0060084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>BID’s Supervision Policy</w:t>
            </w:r>
          </w:p>
        </w:tc>
        <w:tc>
          <w:tcPr>
            <w:tcW w:w="5443" w:type="dxa"/>
            <w:shd w:val="clear" w:color="auto" w:fill="92D050"/>
          </w:tcPr>
          <w:p w14:paraId="615A0E1B" w14:textId="19AC5A99" w:rsidR="00600848" w:rsidRDefault="00600848" w:rsidP="00600848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Employee Representative Group </w:t>
            </w:r>
          </w:p>
        </w:tc>
      </w:tr>
      <w:tr w:rsidR="00600848" w14:paraId="05468131" w14:textId="77777777" w:rsidTr="00D30E86">
        <w:tc>
          <w:tcPr>
            <w:tcW w:w="5443" w:type="dxa"/>
          </w:tcPr>
          <w:p w14:paraId="54060B2E" w14:textId="63E9500C" w:rsidR="00600848" w:rsidRPr="00E42047" w:rsidRDefault="00600848" w:rsidP="00600848">
            <w:pPr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  <w:r w:rsidRPr="00E42047">
              <w:rPr>
                <w:rFonts w:ascii="Calibri" w:hAnsi="Calibri"/>
                <w:bCs/>
                <w:i/>
                <w:iCs/>
                <w:sz w:val="24"/>
                <w:szCs w:val="24"/>
              </w:rPr>
              <w:t xml:space="preserve">Wellbeing is a key discussion </w:t>
            </w:r>
            <w:proofErr w:type="gramStart"/>
            <w:r w:rsidRPr="00E42047">
              <w:rPr>
                <w:rFonts w:ascii="Calibri" w:hAnsi="Calibri"/>
                <w:bCs/>
                <w:i/>
                <w:iCs/>
                <w:sz w:val="24"/>
                <w:szCs w:val="24"/>
              </w:rPr>
              <w:t>point</w:t>
            </w:r>
            <w:proofErr w:type="gramEnd"/>
          </w:p>
          <w:p w14:paraId="49448430" w14:textId="5104EE19" w:rsidR="00600848" w:rsidRPr="00600848" w:rsidRDefault="00600848" w:rsidP="00600848">
            <w:pPr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  <w:r w:rsidRPr="00E42047">
              <w:rPr>
                <w:rFonts w:ascii="Calibri" w:hAnsi="Calibri"/>
                <w:bCs/>
                <w:i/>
                <w:iCs/>
                <w:sz w:val="24"/>
                <w:szCs w:val="24"/>
              </w:rPr>
              <w:t>within every supervision session</w:t>
            </w:r>
          </w:p>
        </w:tc>
        <w:tc>
          <w:tcPr>
            <w:tcW w:w="5443" w:type="dxa"/>
          </w:tcPr>
          <w:p w14:paraId="64900CC3" w14:textId="2D769C51" w:rsidR="00600848" w:rsidRPr="00600848" w:rsidRDefault="00754673" w:rsidP="00600848">
            <w:pPr>
              <w:jc w:val="center"/>
              <w:rPr>
                <w:rFonts w:ascii="Calibri" w:hAnsi="Calibri"/>
                <w:bCs/>
                <w:i/>
                <w:iCs/>
                <w:sz w:val="24"/>
                <w:szCs w:val="24"/>
              </w:rPr>
            </w:pPr>
            <w:r>
              <w:rPr>
                <w:rFonts w:ascii="Calibri" w:hAnsi="Calibri"/>
                <w:bCs/>
                <w:i/>
                <w:iCs/>
                <w:sz w:val="24"/>
                <w:szCs w:val="24"/>
              </w:rPr>
              <w:t xml:space="preserve">Information and communication staff </w:t>
            </w:r>
            <w:r w:rsidR="00600848" w:rsidRPr="00600848">
              <w:rPr>
                <w:rFonts w:ascii="Calibri" w:hAnsi="Calibri"/>
                <w:bCs/>
                <w:i/>
                <w:iCs/>
                <w:sz w:val="24"/>
                <w:szCs w:val="24"/>
              </w:rPr>
              <w:t>forum with representatives from all parts of the organisation</w:t>
            </w:r>
          </w:p>
        </w:tc>
      </w:tr>
    </w:tbl>
    <w:p w14:paraId="20E0736B" w14:textId="44F814B8" w:rsidR="00E42047" w:rsidRDefault="001D6151" w:rsidP="00E42047">
      <w:pPr>
        <w:shd w:val="clear" w:color="auto" w:fill="FFFFFF"/>
        <w:spacing w:after="0" w:line="240" w:lineRule="auto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lastRenderedPageBreak/>
        <w:t>FINANCIAL WELLBEING</w:t>
      </w:r>
    </w:p>
    <w:p w14:paraId="0E5E32E3" w14:textId="67F648DE" w:rsidR="00E42047" w:rsidRPr="00D01F3C" w:rsidRDefault="00D01F3C" w:rsidP="00E42047">
      <w:pPr>
        <w:shd w:val="clear" w:color="auto" w:fill="FFFFFF"/>
        <w:spacing w:after="0" w:line="240" w:lineRule="auto"/>
        <w:rPr>
          <w:rFonts w:ascii="Calibri" w:eastAsia="Times New Roman" w:hAnsi="Calibri" w:cs="Helvetica"/>
          <w:sz w:val="24"/>
          <w:szCs w:val="24"/>
          <w:lang w:eastAsia="en-GB"/>
        </w:rPr>
      </w:pPr>
      <w:r w:rsidRPr="00D01F3C">
        <w:rPr>
          <w:sz w:val="24"/>
          <w:szCs w:val="24"/>
        </w:rPr>
        <w:t>We are understanding of the challenges that people face with the cost-of-living crisis and the consequential impact on people’s physical and emotional wellbeing, and have taken steps to promote initiatives to assist employees that are struggling:</w:t>
      </w:r>
    </w:p>
    <w:p w14:paraId="6E91C3C0" w14:textId="72B46A48" w:rsidR="001D6151" w:rsidRPr="00E42047" w:rsidRDefault="001D6151" w:rsidP="00E42047">
      <w:pPr>
        <w:shd w:val="clear" w:color="auto" w:fill="FFFFFF"/>
        <w:spacing w:after="0" w:line="240" w:lineRule="auto"/>
        <w:rPr>
          <w:rFonts w:ascii="Calibri" w:hAnsi="Calibri"/>
          <w:b/>
          <w:sz w:val="24"/>
          <w:szCs w:val="24"/>
        </w:rPr>
      </w:pPr>
      <w:r w:rsidRPr="00E42047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43"/>
        <w:gridCol w:w="5443"/>
      </w:tblGrid>
      <w:tr w:rsidR="001D6151" w14:paraId="15976D54" w14:textId="77777777" w:rsidTr="00E42047">
        <w:tc>
          <w:tcPr>
            <w:tcW w:w="5443" w:type="dxa"/>
            <w:shd w:val="clear" w:color="auto" w:fill="92D050"/>
          </w:tcPr>
          <w:p w14:paraId="4D964ACF" w14:textId="2BA1615A" w:rsidR="001D6151" w:rsidRPr="00E42047" w:rsidRDefault="001D6151" w:rsidP="00E42047">
            <w:pPr>
              <w:pStyle w:val="ListParagraph"/>
              <w:ind w:left="0"/>
              <w:jc w:val="center"/>
              <w:rPr>
                <w:rFonts w:ascii="Calibri" w:eastAsia="Times New Roman" w:hAnsi="Calibri" w:cs="Helvetica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42047">
              <w:rPr>
                <w:rFonts w:ascii="Calibri" w:eastAsia="Times New Roman" w:hAnsi="Calibri" w:cs="Helvetica"/>
                <w:b/>
                <w:bCs/>
                <w:color w:val="000000"/>
                <w:sz w:val="24"/>
                <w:szCs w:val="24"/>
                <w:lang w:eastAsia="en-GB"/>
              </w:rPr>
              <w:t>Employee Assistance Programme</w:t>
            </w:r>
          </w:p>
        </w:tc>
        <w:tc>
          <w:tcPr>
            <w:tcW w:w="5443" w:type="dxa"/>
            <w:shd w:val="clear" w:color="auto" w:fill="92D050"/>
          </w:tcPr>
          <w:p w14:paraId="19C0D426" w14:textId="5DFA2B4E" w:rsidR="001D6151" w:rsidRPr="00E42047" w:rsidRDefault="00600848" w:rsidP="00E42047">
            <w:pPr>
              <w:pStyle w:val="ListParagraph"/>
              <w:ind w:left="0"/>
              <w:jc w:val="center"/>
              <w:rPr>
                <w:rFonts w:ascii="Calibri" w:eastAsia="Times New Roman" w:hAnsi="Calibri" w:cs="Helvetica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Helvetica"/>
                <w:b/>
                <w:bCs/>
                <w:color w:val="000000"/>
                <w:sz w:val="24"/>
                <w:szCs w:val="24"/>
                <w:lang w:eastAsia="en-GB"/>
              </w:rPr>
              <w:t xml:space="preserve">Financial </w:t>
            </w:r>
            <w:r w:rsidR="001D6151" w:rsidRPr="00E42047">
              <w:rPr>
                <w:rFonts w:ascii="Calibri" w:eastAsia="Times New Roman" w:hAnsi="Calibri" w:cs="Helvetica"/>
                <w:b/>
                <w:bCs/>
                <w:color w:val="000000"/>
                <w:sz w:val="24"/>
                <w:szCs w:val="24"/>
                <w:lang w:eastAsia="en-GB"/>
              </w:rPr>
              <w:t>Wellbeing Sessions</w:t>
            </w:r>
          </w:p>
        </w:tc>
      </w:tr>
      <w:tr w:rsidR="001D6151" w14:paraId="64D37507" w14:textId="77777777" w:rsidTr="001D6151">
        <w:tc>
          <w:tcPr>
            <w:tcW w:w="5443" w:type="dxa"/>
          </w:tcPr>
          <w:p w14:paraId="68C68B42" w14:textId="77777777" w:rsidR="00E42047" w:rsidRPr="00E42047" w:rsidRDefault="00E42047" w:rsidP="00E42047">
            <w:pPr>
              <w:pStyle w:val="ListParagraph"/>
              <w:shd w:val="clear" w:color="auto" w:fill="FFFFFF"/>
              <w:ind w:left="0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  <w:p w14:paraId="6D49F9D8" w14:textId="22ED2A60" w:rsidR="001D6151" w:rsidRPr="006F3249" w:rsidRDefault="00E42047" w:rsidP="006F3249">
            <w:pPr>
              <w:pStyle w:val="ListParagraph"/>
              <w:shd w:val="clear" w:color="auto" w:fill="FFFFFF"/>
              <w:ind w:left="0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42047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 xml:space="preserve">Free 24/7 </w:t>
            </w:r>
            <w:r w:rsidR="001D6151" w:rsidRPr="00E42047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 xml:space="preserve">confidential counselling and advice on </w:t>
            </w:r>
            <w:proofErr w:type="gramStart"/>
            <w:r w:rsidR="001D6151" w:rsidRPr="00E42047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law and rights</w:t>
            </w:r>
            <w:proofErr w:type="gramEnd"/>
            <w:r w:rsidR="001D6151" w:rsidRPr="00E42047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 xml:space="preserve"> and </w:t>
            </w:r>
            <w:proofErr w:type="gramStart"/>
            <w:r w:rsidR="001D6151" w:rsidRPr="00E42047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money :</w:t>
            </w:r>
            <w:proofErr w:type="gramEnd"/>
            <w:r w:rsidR="001D6151" w:rsidRPr="00E42047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 xml:space="preserve"> pay, pension, debt, </w:t>
            </w:r>
            <w:proofErr w:type="gramStart"/>
            <w:r w:rsidR="001D6151" w:rsidRPr="00E42047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taxation</w:t>
            </w:r>
            <w:proofErr w:type="gramEnd"/>
            <w:r w:rsidR="001D6151" w:rsidRPr="00E42047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 xml:space="preserve"> and benefits</w:t>
            </w:r>
            <w:r w:rsidRPr="00E42047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 xml:space="preserve"> for all employees</w:t>
            </w:r>
          </w:p>
        </w:tc>
        <w:tc>
          <w:tcPr>
            <w:tcW w:w="5443" w:type="dxa"/>
          </w:tcPr>
          <w:p w14:paraId="6D559DCB" w14:textId="77777777" w:rsidR="001D6151" w:rsidRPr="00D01F3C" w:rsidRDefault="001D6151" w:rsidP="001D6151">
            <w:pPr>
              <w:pStyle w:val="ListParagraph"/>
              <w:ind w:left="0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  <w:p w14:paraId="4A02B480" w14:textId="64AFC69B" w:rsidR="00D01F3C" w:rsidRDefault="00D01F3C" w:rsidP="001D6151">
            <w:pPr>
              <w:pStyle w:val="ListParagraph"/>
              <w:ind w:left="0"/>
              <w:rPr>
                <w:rFonts w:ascii="Calibri" w:eastAsia="Times New Roman" w:hAnsi="Calibri" w:cs="Helvetica"/>
                <w:color w:val="000000"/>
                <w:sz w:val="24"/>
                <w:szCs w:val="24"/>
                <w:lang w:eastAsia="en-GB"/>
              </w:rPr>
            </w:pPr>
            <w:r w:rsidRPr="00D01F3C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 xml:space="preserve">Bringing staff together to </w:t>
            </w:r>
            <w:r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 xml:space="preserve">discuss financial matters and </w:t>
            </w:r>
            <w:r w:rsidRPr="00D01F3C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 xml:space="preserve">share information on cost saving initiatives to help people through the </w:t>
            </w:r>
            <w:proofErr w:type="gramStart"/>
            <w:r w:rsidRPr="00D01F3C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cost of living</w:t>
            </w:r>
            <w:proofErr w:type="gramEnd"/>
            <w:r w:rsidRPr="00D01F3C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 xml:space="preserve"> crisis. </w:t>
            </w:r>
          </w:p>
        </w:tc>
      </w:tr>
      <w:tr w:rsidR="001D6151" w14:paraId="35625FAB" w14:textId="77777777" w:rsidTr="00D01F3C">
        <w:tc>
          <w:tcPr>
            <w:tcW w:w="5443" w:type="dxa"/>
            <w:shd w:val="clear" w:color="auto" w:fill="92D050"/>
          </w:tcPr>
          <w:p w14:paraId="196AF98D" w14:textId="7706E24A" w:rsidR="001D6151" w:rsidRPr="00E42047" w:rsidRDefault="001D6151" w:rsidP="00E42047">
            <w:pPr>
              <w:pStyle w:val="ListParagraph"/>
              <w:ind w:left="0"/>
              <w:jc w:val="center"/>
              <w:rPr>
                <w:rFonts w:ascii="Calibri" w:eastAsia="Times New Roman" w:hAnsi="Calibri" w:cs="Helvetica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E42047">
              <w:rPr>
                <w:rFonts w:ascii="Calibri" w:eastAsia="Times New Roman" w:hAnsi="Calibri" w:cs="Helvetica"/>
                <w:b/>
                <w:bCs/>
                <w:color w:val="000000"/>
                <w:sz w:val="24"/>
                <w:szCs w:val="24"/>
                <w:lang w:eastAsia="en-GB"/>
              </w:rPr>
              <w:t>Pension</w:t>
            </w:r>
          </w:p>
        </w:tc>
        <w:tc>
          <w:tcPr>
            <w:tcW w:w="5443" w:type="dxa"/>
            <w:shd w:val="clear" w:color="auto" w:fill="92D050"/>
          </w:tcPr>
          <w:p w14:paraId="37F4620D" w14:textId="2D3C5360" w:rsidR="001D6151" w:rsidRPr="00D01F3C" w:rsidRDefault="00D01F3C" w:rsidP="00D01F3C">
            <w:pPr>
              <w:pStyle w:val="ListParagraph"/>
              <w:ind w:left="0"/>
              <w:jc w:val="center"/>
              <w:rPr>
                <w:rFonts w:ascii="Calibri" w:eastAsia="Times New Roman" w:hAnsi="Calibri" w:cs="Helvetica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D01F3C">
              <w:rPr>
                <w:rFonts w:ascii="Calibri" w:eastAsia="Times New Roman" w:hAnsi="Calibri" w:cs="Helvetica"/>
                <w:b/>
                <w:bCs/>
                <w:color w:val="000000"/>
                <w:sz w:val="24"/>
                <w:szCs w:val="24"/>
                <w:lang w:eastAsia="en-GB"/>
              </w:rPr>
              <w:t>Foodbank</w:t>
            </w:r>
          </w:p>
        </w:tc>
      </w:tr>
      <w:tr w:rsidR="001D6151" w14:paraId="481BB87B" w14:textId="77777777" w:rsidTr="001D6151">
        <w:tc>
          <w:tcPr>
            <w:tcW w:w="5443" w:type="dxa"/>
          </w:tcPr>
          <w:p w14:paraId="68E2ACFC" w14:textId="77777777" w:rsidR="00E42047" w:rsidRPr="00E42047" w:rsidRDefault="00E42047" w:rsidP="00600848">
            <w:pPr>
              <w:pStyle w:val="ListParagraph"/>
              <w:shd w:val="clear" w:color="auto" w:fill="FFFFFF"/>
              <w:ind w:left="0"/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  <w:p w14:paraId="6868EF34" w14:textId="3A578DEB" w:rsidR="001D6151" w:rsidRPr="00754673" w:rsidRDefault="00E42047" w:rsidP="00754673">
            <w:pPr>
              <w:pStyle w:val="ListParagraph"/>
              <w:shd w:val="clear" w:color="auto" w:fill="FFFFFF"/>
              <w:ind w:left="0"/>
              <w:jc w:val="center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  <w:r w:rsidRPr="00E42047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 xml:space="preserve">Company pension scheme and information, signposting members to other resources where further advice can </w:t>
            </w:r>
            <w:proofErr w:type="gramStart"/>
            <w:r w:rsidRPr="00E42047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be obtained</w:t>
            </w:r>
            <w:proofErr w:type="gramEnd"/>
            <w:r w:rsidRPr="00E42047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5443" w:type="dxa"/>
          </w:tcPr>
          <w:p w14:paraId="7A2BCE8E" w14:textId="77777777" w:rsidR="001D6151" w:rsidRDefault="001D6151" w:rsidP="001D6151">
            <w:pPr>
              <w:pStyle w:val="ListParagraph"/>
              <w:ind w:left="0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</w:p>
          <w:p w14:paraId="1CAD86DE" w14:textId="27D6382E" w:rsidR="00D01F3C" w:rsidRPr="00D01F3C" w:rsidRDefault="00FC7338" w:rsidP="001D6151">
            <w:pPr>
              <w:pStyle w:val="ListParagraph"/>
              <w:ind w:left="0"/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 xml:space="preserve">Foodbanks financially supported by the organisation with </w:t>
            </w:r>
            <w:r w:rsidR="00754673"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employee</w:t>
            </w:r>
            <w:r>
              <w:rPr>
                <w:rFonts w:ascii="Calibri" w:eastAsia="Times New Roman" w:hAnsi="Calibri" w:cs="Helvetica"/>
                <w:i/>
                <w:iCs/>
                <w:color w:val="000000"/>
                <w:sz w:val="24"/>
                <w:szCs w:val="24"/>
                <w:lang w:eastAsia="en-GB"/>
              </w:rPr>
              <w:t>s and volunteers voluntarily donating.</w:t>
            </w:r>
          </w:p>
        </w:tc>
      </w:tr>
    </w:tbl>
    <w:p w14:paraId="38D8C1DB" w14:textId="77777777" w:rsidR="001D6151" w:rsidRPr="001D6151" w:rsidRDefault="001D6151" w:rsidP="001D6151">
      <w:pPr>
        <w:pStyle w:val="ListParagraph"/>
        <w:shd w:val="clear" w:color="auto" w:fill="FFFFFF"/>
        <w:spacing w:after="0" w:line="240" w:lineRule="auto"/>
        <w:ind w:left="0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</w:p>
    <w:p w14:paraId="698BE43F" w14:textId="77777777" w:rsidR="00E42047" w:rsidRDefault="00E42047" w:rsidP="00963A17">
      <w:pPr>
        <w:shd w:val="clear" w:color="auto" w:fill="FFFFFF"/>
        <w:spacing w:after="0" w:line="240" w:lineRule="auto"/>
        <w:rPr>
          <w:rFonts w:ascii="Calibri" w:eastAsia="Times New Roman" w:hAnsi="Calibri" w:cs="Helvetica"/>
          <w:b/>
          <w:color w:val="000000"/>
          <w:sz w:val="24"/>
          <w:szCs w:val="24"/>
          <w:lang w:eastAsia="en-GB"/>
        </w:rPr>
      </w:pPr>
    </w:p>
    <w:p w14:paraId="43AA7467" w14:textId="192924FB" w:rsidR="00E42047" w:rsidRPr="00E3601E" w:rsidRDefault="00E42047" w:rsidP="00600848">
      <w:pPr>
        <w:shd w:val="clear" w:color="auto" w:fill="CC548A"/>
        <w:spacing w:after="0" w:line="240" w:lineRule="auto"/>
        <w:jc w:val="center"/>
        <w:rPr>
          <w:rFonts w:ascii="Calibri" w:eastAsia="Times New Roman" w:hAnsi="Calibri" w:cs="Helvetica"/>
          <w:b/>
          <w:color w:val="000000"/>
          <w:sz w:val="28"/>
          <w:szCs w:val="28"/>
          <w:lang w:eastAsia="en-GB"/>
        </w:rPr>
      </w:pPr>
      <w:r w:rsidRPr="00E3601E">
        <w:rPr>
          <w:rFonts w:ascii="Calibri" w:eastAsia="Times New Roman" w:hAnsi="Calibri" w:cs="Helvetica"/>
          <w:b/>
          <w:color w:val="000000"/>
          <w:sz w:val="28"/>
          <w:szCs w:val="28"/>
          <w:lang w:eastAsia="en-GB"/>
        </w:rPr>
        <w:t xml:space="preserve">WHAT WE </w:t>
      </w:r>
      <w:r>
        <w:rPr>
          <w:rFonts w:ascii="Calibri" w:eastAsia="Times New Roman" w:hAnsi="Calibri" w:cs="Helvetica"/>
          <w:b/>
          <w:color w:val="000000"/>
          <w:sz w:val="28"/>
          <w:szCs w:val="28"/>
          <w:lang w:eastAsia="en-GB"/>
        </w:rPr>
        <w:t>ACHIEVED IN 2019-2022</w:t>
      </w:r>
    </w:p>
    <w:p w14:paraId="5BBCC682" w14:textId="77777777" w:rsidR="00E42047" w:rsidRDefault="00E42047" w:rsidP="00E42047">
      <w:pPr>
        <w:pStyle w:val="ListParagraph"/>
        <w:shd w:val="clear" w:color="auto" w:fill="FFFFFF"/>
        <w:spacing w:after="0" w:line="240" w:lineRule="auto"/>
        <w:ind w:left="0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</w:p>
    <w:p w14:paraId="4DF8541A" w14:textId="2CE0D4D5" w:rsidR="003C7FE3" w:rsidRDefault="003C7FE3" w:rsidP="003C7FE3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</w:p>
    <w:p w14:paraId="42C6884A" w14:textId="77777777" w:rsidR="0019509E" w:rsidRPr="0019509E" w:rsidRDefault="0019509E" w:rsidP="0019509E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/>
          <w:sz w:val="24"/>
          <w:szCs w:val="24"/>
          <w:lang w:eastAsia="en-GB"/>
        </w:rPr>
      </w:pPr>
      <w:r w:rsidRPr="0019509E">
        <w:rPr>
          <w:rFonts w:eastAsia="Times New Roman"/>
          <w:sz w:val="24"/>
          <w:szCs w:val="24"/>
          <w:lang w:eastAsia="en-GB"/>
        </w:rPr>
        <w:t xml:space="preserve">We delivered mental health awareness training to </w:t>
      </w:r>
      <w:proofErr w:type="gramStart"/>
      <w:r w:rsidRPr="0019509E">
        <w:rPr>
          <w:rFonts w:eastAsia="Times New Roman"/>
          <w:sz w:val="24"/>
          <w:szCs w:val="24"/>
          <w:lang w:eastAsia="en-GB"/>
        </w:rPr>
        <w:t>71</w:t>
      </w:r>
      <w:proofErr w:type="gramEnd"/>
      <w:r w:rsidRPr="0019509E">
        <w:rPr>
          <w:rFonts w:eastAsia="Times New Roman"/>
          <w:sz w:val="24"/>
          <w:szCs w:val="24"/>
          <w:lang w:eastAsia="en-GB"/>
        </w:rPr>
        <w:t xml:space="preserve"> staff, resulting in 43% of our workforce receiving mental health awareness training</w:t>
      </w:r>
      <w:proofErr w:type="gramStart"/>
      <w:r w:rsidRPr="0019509E">
        <w:rPr>
          <w:rFonts w:eastAsia="Times New Roman"/>
          <w:sz w:val="24"/>
          <w:szCs w:val="24"/>
          <w:lang w:eastAsia="en-GB"/>
        </w:rPr>
        <w:t xml:space="preserve">.  </w:t>
      </w:r>
      <w:proofErr w:type="gramEnd"/>
    </w:p>
    <w:p w14:paraId="79204FD3" w14:textId="77777777" w:rsidR="0019509E" w:rsidRDefault="0019509E" w:rsidP="0019509E">
      <w:pPr>
        <w:pStyle w:val="ListParagraph"/>
        <w:shd w:val="clear" w:color="auto" w:fill="FFFFFF"/>
        <w:spacing w:after="0" w:line="240" w:lineRule="auto"/>
        <w:ind w:left="360"/>
        <w:rPr>
          <w:rFonts w:eastAsia="Times New Roman"/>
          <w:color w:val="FF0000"/>
          <w:sz w:val="24"/>
          <w:szCs w:val="24"/>
          <w:lang w:eastAsia="en-GB"/>
        </w:rPr>
      </w:pPr>
    </w:p>
    <w:p w14:paraId="556744B7" w14:textId="67A35945" w:rsidR="0019509E" w:rsidRDefault="0019509E" w:rsidP="0019509E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en-GB"/>
        </w:rPr>
      </w:pPr>
      <w:r>
        <w:rPr>
          <w:rFonts w:eastAsia="Times New Roman"/>
          <w:color w:val="000000"/>
          <w:sz w:val="24"/>
          <w:szCs w:val="24"/>
          <w:lang w:eastAsia="en-GB"/>
        </w:rPr>
        <w:t xml:space="preserve">We delivered mental health first aid training to </w:t>
      </w:r>
      <w:proofErr w:type="gramStart"/>
      <w:r>
        <w:rPr>
          <w:rFonts w:eastAsia="Times New Roman"/>
          <w:color w:val="000000"/>
          <w:sz w:val="24"/>
          <w:szCs w:val="24"/>
          <w:lang w:eastAsia="en-GB"/>
        </w:rPr>
        <w:t>67</w:t>
      </w:r>
      <w:proofErr w:type="gramEnd"/>
      <w:r>
        <w:rPr>
          <w:rFonts w:eastAsia="Times New Roman"/>
          <w:color w:val="000000"/>
          <w:sz w:val="24"/>
          <w:szCs w:val="24"/>
          <w:lang w:eastAsia="en-GB"/>
        </w:rPr>
        <w:t xml:space="preserve"> employees, resulting in 40% of our workforce </w:t>
      </w:r>
      <w:proofErr w:type="gramStart"/>
      <w:r>
        <w:rPr>
          <w:rFonts w:eastAsia="Times New Roman"/>
          <w:color w:val="000000"/>
          <w:sz w:val="24"/>
          <w:szCs w:val="24"/>
          <w:lang w:eastAsia="en-GB"/>
        </w:rPr>
        <w:t>being trained</w:t>
      </w:r>
      <w:proofErr w:type="gramEnd"/>
      <w:r>
        <w:rPr>
          <w:rFonts w:eastAsia="Times New Roman"/>
          <w:color w:val="000000"/>
          <w:sz w:val="24"/>
          <w:szCs w:val="24"/>
          <w:lang w:eastAsia="en-GB"/>
        </w:rPr>
        <w:t xml:space="preserve"> to mental health first aid champion status.</w:t>
      </w:r>
    </w:p>
    <w:p w14:paraId="472433BD" w14:textId="77777777" w:rsidR="0019509E" w:rsidRDefault="0019509E" w:rsidP="0019509E">
      <w:pPr>
        <w:pStyle w:val="ListParagraph"/>
        <w:shd w:val="clear" w:color="auto" w:fill="FFFFFF"/>
        <w:spacing w:after="0" w:line="240" w:lineRule="auto"/>
        <w:ind w:left="360"/>
        <w:rPr>
          <w:rFonts w:eastAsia="Times New Roman"/>
          <w:color w:val="000000"/>
          <w:sz w:val="24"/>
          <w:szCs w:val="24"/>
          <w:lang w:eastAsia="en-GB"/>
        </w:rPr>
      </w:pPr>
    </w:p>
    <w:p w14:paraId="75C40568" w14:textId="40F82FF5" w:rsidR="0019509E" w:rsidRDefault="0019509E" w:rsidP="0019509E">
      <w:pPr>
        <w:pStyle w:val="ListParagraph"/>
        <w:numPr>
          <w:ilvl w:val="0"/>
          <w:numId w:val="19"/>
        </w:numPr>
        <w:shd w:val="clear" w:color="auto" w:fill="FFFFFF"/>
        <w:spacing w:after="0" w:line="240" w:lineRule="auto"/>
        <w:rPr>
          <w:rFonts w:eastAsia="Times New Roman"/>
          <w:color w:val="000000"/>
          <w:sz w:val="24"/>
          <w:szCs w:val="24"/>
          <w:lang w:eastAsia="en-GB"/>
        </w:rPr>
      </w:pPr>
      <w:r>
        <w:rPr>
          <w:rFonts w:eastAsia="Times New Roman"/>
          <w:color w:val="000000"/>
          <w:sz w:val="24"/>
          <w:szCs w:val="24"/>
          <w:lang w:eastAsia="en-GB"/>
        </w:rPr>
        <w:t xml:space="preserve">We delivered mental health first aid training to </w:t>
      </w:r>
      <w:proofErr w:type="gramStart"/>
      <w:r>
        <w:rPr>
          <w:rFonts w:eastAsia="Times New Roman"/>
          <w:color w:val="000000"/>
          <w:sz w:val="24"/>
          <w:szCs w:val="24"/>
          <w:lang w:eastAsia="en-GB"/>
        </w:rPr>
        <w:t>22</w:t>
      </w:r>
      <w:proofErr w:type="gramEnd"/>
      <w:r>
        <w:rPr>
          <w:rFonts w:eastAsia="Times New Roman"/>
          <w:color w:val="000000"/>
          <w:sz w:val="24"/>
          <w:szCs w:val="24"/>
          <w:lang w:eastAsia="en-GB"/>
        </w:rPr>
        <w:t xml:space="preserve"> managers, resulting in 69% of our manager workforce </w:t>
      </w:r>
      <w:proofErr w:type="gramStart"/>
      <w:r>
        <w:rPr>
          <w:rFonts w:eastAsia="Times New Roman"/>
          <w:color w:val="000000"/>
          <w:sz w:val="24"/>
          <w:szCs w:val="24"/>
          <w:lang w:eastAsia="en-GB"/>
        </w:rPr>
        <w:t>being trained</w:t>
      </w:r>
      <w:proofErr w:type="gramEnd"/>
      <w:r>
        <w:rPr>
          <w:rFonts w:eastAsia="Times New Roman"/>
          <w:color w:val="000000"/>
          <w:sz w:val="24"/>
          <w:szCs w:val="24"/>
          <w:lang w:eastAsia="en-GB"/>
        </w:rPr>
        <w:t xml:space="preserve"> to mental health first aid champion status.</w:t>
      </w:r>
    </w:p>
    <w:p w14:paraId="0F9BDEC1" w14:textId="77777777" w:rsidR="00963A17" w:rsidRDefault="00963A17" w:rsidP="00963A17">
      <w:pPr>
        <w:shd w:val="clear" w:color="auto" w:fill="FFFFFF"/>
        <w:spacing w:after="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</w:p>
    <w:p w14:paraId="14E8402C" w14:textId="417F350F" w:rsidR="0098622E" w:rsidRPr="0098622E" w:rsidRDefault="00963A17" w:rsidP="0098622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sz w:val="24"/>
          <w:szCs w:val="24"/>
          <w:lang w:eastAsia="en-GB"/>
        </w:rPr>
      </w:pPr>
      <w:r w:rsidRPr="0098622E">
        <w:rPr>
          <w:rFonts w:ascii="Calibri" w:eastAsia="Times New Roman" w:hAnsi="Calibri" w:cs="Helvetica"/>
          <w:sz w:val="24"/>
          <w:szCs w:val="24"/>
          <w:lang w:eastAsia="en-GB"/>
        </w:rPr>
        <w:t xml:space="preserve">We </w:t>
      </w:r>
      <w:r w:rsidR="0098622E" w:rsidRPr="0098622E">
        <w:rPr>
          <w:rFonts w:ascii="Calibri" w:eastAsia="Times New Roman" w:hAnsi="Calibri" w:cs="Helvetica"/>
          <w:sz w:val="24"/>
          <w:szCs w:val="24"/>
          <w:lang w:eastAsia="en-GB"/>
        </w:rPr>
        <w:t>s</w:t>
      </w:r>
      <w:r w:rsidRPr="0098622E">
        <w:rPr>
          <w:rFonts w:ascii="Calibri" w:eastAsia="Times New Roman" w:hAnsi="Calibri" w:cs="Helvetica"/>
          <w:sz w:val="24"/>
          <w:szCs w:val="24"/>
          <w:lang w:eastAsia="en-GB"/>
        </w:rPr>
        <w:t>igned up to the West Midlands Combined Authority, Thrive at Work Wellbeing programme to show our commitment to improving the wellbeing of our workforce</w:t>
      </w:r>
      <w:r w:rsidR="0098622E" w:rsidRPr="0098622E">
        <w:rPr>
          <w:rFonts w:ascii="Calibri" w:eastAsia="Times New Roman" w:hAnsi="Calibri" w:cs="Helvetica"/>
          <w:sz w:val="24"/>
          <w:szCs w:val="24"/>
          <w:lang w:eastAsia="en-GB"/>
        </w:rPr>
        <w:t xml:space="preserve"> and achieved the foundation award, and undertaken further consultation with employees to decide on future campaigns that will </w:t>
      </w:r>
      <w:r w:rsidR="0098622E">
        <w:rPr>
          <w:rFonts w:ascii="Calibri" w:eastAsia="Times New Roman" w:hAnsi="Calibri" w:cs="Helvetica"/>
          <w:sz w:val="24"/>
          <w:szCs w:val="24"/>
          <w:lang w:eastAsia="en-GB"/>
        </w:rPr>
        <w:t>be delivered in our next phase of achieving bronze status.</w:t>
      </w:r>
    </w:p>
    <w:p w14:paraId="32D8A1CD" w14:textId="77777777" w:rsidR="0098622E" w:rsidRPr="0098622E" w:rsidRDefault="0098622E" w:rsidP="0098622E">
      <w:pPr>
        <w:pStyle w:val="ListParagraph"/>
        <w:rPr>
          <w:rFonts w:ascii="Calibri" w:eastAsia="Times New Roman" w:hAnsi="Calibri" w:cs="Helvetica"/>
          <w:sz w:val="24"/>
          <w:szCs w:val="24"/>
          <w:lang w:eastAsia="en-GB"/>
        </w:rPr>
      </w:pPr>
    </w:p>
    <w:p w14:paraId="4C2B6761" w14:textId="17EABAE3" w:rsidR="0098622E" w:rsidRPr="00D86395" w:rsidRDefault="0098622E" w:rsidP="0098622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sz w:val="24"/>
          <w:szCs w:val="24"/>
          <w:lang w:eastAsia="en-GB"/>
        </w:rPr>
      </w:pPr>
      <w:r>
        <w:rPr>
          <w:rFonts w:ascii="Calibri" w:hAnsi="Calibri"/>
          <w:sz w:val="24"/>
          <w:szCs w:val="24"/>
        </w:rPr>
        <w:t xml:space="preserve">We undertook an </w:t>
      </w:r>
      <w:r w:rsidR="00963A17" w:rsidRPr="008E472C">
        <w:rPr>
          <w:rFonts w:ascii="Calibri" w:hAnsi="Calibri"/>
          <w:sz w:val="24"/>
          <w:szCs w:val="24"/>
        </w:rPr>
        <w:t xml:space="preserve">annual (anonymous) health and safety and wellbeing </w:t>
      </w:r>
      <w:r w:rsidR="00606167">
        <w:rPr>
          <w:rFonts w:ascii="Calibri" w:hAnsi="Calibri"/>
          <w:sz w:val="24"/>
          <w:szCs w:val="24"/>
        </w:rPr>
        <w:t>employee</w:t>
      </w:r>
      <w:r w:rsidR="00963A17" w:rsidRPr="008E472C">
        <w:rPr>
          <w:rFonts w:ascii="Calibri" w:hAnsi="Calibri"/>
          <w:sz w:val="24"/>
          <w:szCs w:val="24"/>
        </w:rPr>
        <w:t xml:space="preserve"> survey to collate information from all</w:t>
      </w:r>
      <w:r w:rsidR="00606167">
        <w:rPr>
          <w:rFonts w:ascii="Calibri" w:hAnsi="Calibri"/>
          <w:sz w:val="24"/>
          <w:szCs w:val="24"/>
        </w:rPr>
        <w:t xml:space="preserve"> employee </w:t>
      </w:r>
      <w:r w:rsidR="00963A17" w:rsidRPr="008E472C">
        <w:rPr>
          <w:rFonts w:ascii="Calibri" w:hAnsi="Calibri"/>
          <w:sz w:val="24"/>
          <w:szCs w:val="24"/>
        </w:rPr>
        <w:t xml:space="preserve">groups, which </w:t>
      </w:r>
      <w:r>
        <w:rPr>
          <w:rFonts w:ascii="Calibri" w:hAnsi="Calibri"/>
          <w:sz w:val="24"/>
          <w:szCs w:val="24"/>
        </w:rPr>
        <w:t xml:space="preserve">we have used to </w:t>
      </w:r>
      <w:r w:rsidR="00963A17" w:rsidRPr="008E472C">
        <w:rPr>
          <w:rFonts w:ascii="Calibri" w:hAnsi="Calibri"/>
          <w:sz w:val="24"/>
          <w:szCs w:val="24"/>
        </w:rPr>
        <w:t xml:space="preserve">inform future strategies to support the wellbeing and mental health of </w:t>
      </w:r>
      <w:r w:rsidR="00606167">
        <w:rPr>
          <w:rFonts w:ascii="Calibri" w:hAnsi="Calibri"/>
          <w:sz w:val="24"/>
          <w:szCs w:val="24"/>
        </w:rPr>
        <w:t>our people</w:t>
      </w:r>
      <w:proofErr w:type="gramStart"/>
      <w:r w:rsidR="00606167">
        <w:rPr>
          <w:rFonts w:ascii="Calibri" w:hAnsi="Calibri"/>
          <w:sz w:val="24"/>
          <w:szCs w:val="24"/>
        </w:rPr>
        <w:t xml:space="preserve">.  </w:t>
      </w:r>
      <w:proofErr w:type="gramEnd"/>
    </w:p>
    <w:p w14:paraId="0A1F9B3E" w14:textId="77777777" w:rsidR="0098622E" w:rsidRPr="0098622E" w:rsidRDefault="0098622E" w:rsidP="0098622E">
      <w:pPr>
        <w:pStyle w:val="ListParagraph"/>
        <w:rPr>
          <w:rFonts w:ascii="Calibri" w:eastAsia="Times New Roman" w:hAnsi="Calibri" w:cs="Helvetica"/>
          <w:sz w:val="24"/>
          <w:szCs w:val="24"/>
          <w:lang w:eastAsia="en-GB"/>
        </w:rPr>
      </w:pPr>
    </w:p>
    <w:p w14:paraId="6E9B72BA" w14:textId="0BAFEA54" w:rsidR="00D01F3C" w:rsidRDefault="0098622E" w:rsidP="00D01F3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sz w:val="24"/>
          <w:szCs w:val="24"/>
          <w:lang w:eastAsia="en-GB"/>
        </w:rPr>
      </w:pPr>
      <w:r>
        <w:rPr>
          <w:rFonts w:ascii="Calibri" w:eastAsia="Times New Roman" w:hAnsi="Calibri" w:cs="Helvetica"/>
          <w:sz w:val="24"/>
          <w:szCs w:val="24"/>
          <w:lang w:eastAsia="en-GB"/>
        </w:rPr>
        <w:t xml:space="preserve">We delivered </w:t>
      </w:r>
      <w:r w:rsidR="00D86395">
        <w:rPr>
          <w:rFonts w:ascii="Calibri" w:eastAsia="Times New Roman" w:hAnsi="Calibri" w:cs="Helvetica"/>
          <w:sz w:val="24"/>
          <w:szCs w:val="24"/>
          <w:lang w:eastAsia="en-GB"/>
        </w:rPr>
        <w:t xml:space="preserve">monthly </w:t>
      </w:r>
      <w:r>
        <w:rPr>
          <w:rFonts w:ascii="Calibri" w:eastAsia="Times New Roman" w:hAnsi="Calibri" w:cs="Helvetica"/>
          <w:sz w:val="24"/>
          <w:szCs w:val="24"/>
          <w:lang w:eastAsia="en-GB"/>
        </w:rPr>
        <w:t xml:space="preserve">wellbeing sessions through the </w:t>
      </w:r>
      <w:r w:rsidR="00D86395">
        <w:rPr>
          <w:rFonts w:ascii="Calibri" w:eastAsia="Times New Roman" w:hAnsi="Calibri" w:cs="Helvetica"/>
          <w:sz w:val="24"/>
          <w:szCs w:val="24"/>
          <w:lang w:eastAsia="en-GB"/>
        </w:rPr>
        <w:t>lockdown/p</w:t>
      </w:r>
      <w:r>
        <w:rPr>
          <w:rFonts w:ascii="Calibri" w:eastAsia="Times New Roman" w:hAnsi="Calibri" w:cs="Helvetica"/>
          <w:sz w:val="24"/>
          <w:szCs w:val="24"/>
          <w:lang w:eastAsia="en-GB"/>
        </w:rPr>
        <w:t>andemic</w:t>
      </w:r>
      <w:r w:rsidR="00D86395">
        <w:rPr>
          <w:rFonts w:ascii="Calibri" w:eastAsia="Times New Roman" w:hAnsi="Calibri" w:cs="Helvetica"/>
          <w:sz w:val="24"/>
          <w:szCs w:val="24"/>
          <w:lang w:eastAsia="en-GB"/>
        </w:rPr>
        <w:t xml:space="preserve"> </w:t>
      </w:r>
      <w:r w:rsidR="00D86395">
        <w:rPr>
          <w:rFonts w:ascii="Calibri" w:hAnsi="Calibri"/>
          <w:sz w:val="24"/>
          <w:szCs w:val="24"/>
        </w:rPr>
        <w:t xml:space="preserve">to discuss a range of wellbeing topics, helping </w:t>
      </w:r>
      <w:r w:rsidR="00606167">
        <w:rPr>
          <w:rFonts w:ascii="Calibri" w:hAnsi="Calibri"/>
          <w:sz w:val="24"/>
          <w:szCs w:val="24"/>
        </w:rPr>
        <w:t>employees and volunteers</w:t>
      </w:r>
      <w:r w:rsidR="00D86395">
        <w:rPr>
          <w:rFonts w:ascii="Calibri" w:hAnsi="Calibri"/>
          <w:sz w:val="24"/>
          <w:szCs w:val="24"/>
        </w:rPr>
        <w:t xml:space="preserve"> to stay connected and share experiences. </w:t>
      </w:r>
    </w:p>
    <w:p w14:paraId="2FACFA74" w14:textId="77777777" w:rsidR="00D01F3C" w:rsidRPr="00D01F3C" w:rsidRDefault="00D01F3C" w:rsidP="00D01F3C">
      <w:pPr>
        <w:pStyle w:val="ListParagraph"/>
        <w:rPr>
          <w:rFonts w:ascii="Calibri" w:eastAsia="Times New Roman" w:hAnsi="Calibri" w:cs="Helvetica"/>
          <w:sz w:val="24"/>
          <w:szCs w:val="24"/>
          <w:lang w:eastAsia="en-GB"/>
        </w:rPr>
      </w:pPr>
    </w:p>
    <w:p w14:paraId="063B6561" w14:textId="1AA70E24" w:rsidR="00D01F3C" w:rsidRDefault="00D01F3C" w:rsidP="00D01F3C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sz w:val="24"/>
          <w:szCs w:val="24"/>
          <w:lang w:eastAsia="en-GB"/>
        </w:rPr>
      </w:pPr>
      <w:r>
        <w:rPr>
          <w:rFonts w:ascii="Calibri" w:eastAsia="Times New Roman" w:hAnsi="Calibri" w:cs="Helvetica"/>
          <w:sz w:val="24"/>
          <w:szCs w:val="24"/>
          <w:lang w:eastAsia="en-GB"/>
        </w:rPr>
        <w:t xml:space="preserve">We continued to promote our Employee Assistance Programme </w:t>
      </w:r>
      <w:r w:rsidR="00EB0EAD">
        <w:rPr>
          <w:rFonts w:ascii="Calibri" w:eastAsia="Times New Roman" w:hAnsi="Calibri" w:cs="Helvetica"/>
          <w:sz w:val="24"/>
          <w:szCs w:val="24"/>
          <w:lang w:eastAsia="en-GB"/>
        </w:rPr>
        <w:t xml:space="preserve">with webinars and literature, </w:t>
      </w:r>
      <w:r>
        <w:rPr>
          <w:rFonts w:ascii="Calibri" w:eastAsia="Times New Roman" w:hAnsi="Calibri" w:cs="Helvetica"/>
          <w:sz w:val="24"/>
          <w:szCs w:val="24"/>
          <w:lang w:eastAsia="en-GB"/>
        </w:rPr>
        <w:t>ensuring that it was fully accessible to all employees with differing communication needs, and emphasised the financial advice and support that is available through the service</w:t>
      </w:r>
      <w:proofErr w:type="gramStart"/>
      <w:r>
        <w:rPr>
          <w:rFonts w:ascii="Calibri" w:eastAsia="Times New Roman" w:hAnsi="Calibri" w:cs="Helvetica"/>
          <w:sz w:val="24"/>
          <w:szCs w:val="24"/>
          <w:lang w:eastAsia="en-GB"/>
        </w:rPr>
        <w:t xml:space="preserve">.  </w:t>
      </w:r>
      <w:proofErr w:type="gramEnd"/>
    </w:p>
    <w:p w14:paraId="1DA8E6C5" w14:textId="77777777" w:rsidR="006F3249" w:rsidRPr="006F3249" w:rsidRDefault="006F3249" w:rsidP="006F3249">
      <w:pPr>
        <w:pStyle w:val="ListParagraph"/>
        <w:rPr>
          <w:rFonts w:ascii="Calibri" w:eastAsia="Times New Roman" w:hAnsi="Calibri" w:cs="Helvetica"/>
          <w:sz w:val="24"/>
          <w:szCs w:val="24"/>
          <w:lang w:eastAsia="en-GB"/>
        </w:rPr>
      </w:pPr>
    </w:p>
    <w:p w14:paraId="2A6FD6B1" w14:textId="5F83B490" w:rsidR="00D86395" w:rsidRPr="00D86395" w:rsidRDefault="00D86395" w:rsidP="00151C7B">
      <w:pPr>
        <w:pStyle w:val="ListParagraph"/>
        <w:numPr>
          <w:ilvl w:val="0"/>
          <w:numId w:val="12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  <w:r w:rsidRPr="00D86395">
        <w:rPr>
          <w:rFonts w:ascii="Calibri" w:eastAsia="Times New Roman" w:hAnsi="Calibri" w:cs="Helvetica"/>
          <w:sz w:val="24"/>
          <w:szCs w:val="24"/>
          <w:lang w:eastAsia="en-GB"/>
        </w:rPr>
        <w:lastRenderedPageBreak/>
        <w:t xml:space="preserve">We set up a health and wellbeing “champion” steering group to identify and agree on wellbeing topics and developed </w:t>
      </w:r>
      <w:r w:rsidRPr="00D86395">
        <w:rPr>
          <w:rFonts w:ascii="Calibri" w:hAnsi="Calibri"/>
          <w:sz w:val="24"/>
          <w:szCs w:val="24"/>
        </w:rPr>
        <w:t xml:space="preserve">a calendar of wellbeing initiatives that include fitness and health eating incentives, and fun activities to enable </w:t>
      </w:r>
      <w:r w:rsidR="00606167">
        <w:rPr>
          <w:rFonts w:ascii="Calibri" w:hAnsi="Calibri"/>
          <w:sz w:val="24"/>
          <w:szCs w:val="24"/>
        </w:rPr>
        <w:t>employees</w:t>
      </w:r>
      <w:r w:rsidRPr="00D86395">
        <w:rPr>
          <w:rFonts w:ascii="Calibri" w:hAnsi="Calibri"/>
          <w:sz w:val="24"/>
          <w:szCs w:val="24"/>
        </w:rPr>
        <w:t xml:space="preserve"> and volunteers to learn, connect and support one another.</w:t>
      </w:r>
    </w:p>
    <w:p w14:paraId="18DE1D06" w14:textId="77777777" w:rsidR="00963A17" w:rsidRPr="00AA2E28" w:rsidRDefault="00963A17" w:rsidP="00963A17">
      <w:pPr>
        <w:pStyle w:val="ListParagraph"/>
        <w:rPr>
          <w:rFonts w:ascii="Calibri" w:eastAsia="Times New Roman" w:hAnsi="Calibri" w:cs="Helvetica"/>
          <w:sz w:val="24"/>
          <w:szCs w:val="24"/>
          <w:lang w:eastAsia="en-GB"/>
        </w:rPr>
      </w:pPr>
    </w:p>
    <w:p w14:paraId="1C0C3CE2" w14:textId="71402425" w:rsidR="00963A17" w:rsidRDefault="0098622E" w:rsidP="00963A17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sz w:val="24"/>
          <w:szCs w:val="24"/>
          <w:lang w:eastAsia="en-GB"/>
        </w:rPr>
      </w:pPr>
      <w:r>
        <w:rPr>
          <w:rFonts w:ascii="Calibri" w:eastAsia="Times New Roman" w:hAnsi="Calibri" w:cs="Helvetica"/>
          <w:sz w:val="24"/>
          <w:szCs w:val="24"/>
          <w:lang w:eastAsia="en-GB"/>
        </w:rPr>
        <w:t xml:space="preserve">We delivered </w:t>
      </w:r>
      <w:r w:rsidR="00963A17">
        <w:rPr>
          <w:rFonts w:ascii="Calibri" w:eastAsia="Times New Roman" w:hAnsi="Calibri" w:cs="Helvetica"/>
          <w:sz w:val="24"/>
          <w:szCs w:val="24"/>
          <w:lang w:eastAsia="en-GB"/>
        </w:rPr>
        <w:t xml:space="preserve">Equality, Diversity and Inclusion awareness training to all </w:t>
      </w:r>
      <w:r>
        <w:rPr>
          <w:rFonts w:ascii="Calibri" w:eastAsia="Times New Roman" w:hAnsi="Calibri" w:cs="Helvetica"/>
          <w:sz w:val="24"/>
          <w:szCs w:val="24"/>
          <w:lang w:eastAsia="en-GB"/>
        </w:rPr>
        <w:t xml:space="preserve">employees </w:t>
      </w:r>
      <w:r w:rsidR="00963A17">
        <w:rPr>
          <w:rFonts w:ascii="Calibri" w:eastAsia="Times New Roman" w:hAnsi="Calibri" w:cs="Helvetica"/>
          <w:sz w:val="24"/>
          <w:szCs w:val="24"/>
          <w:lang w:eastAsia="en-GB"/>
        </w:rPr>
        <w:t xml:space="preserve">and </w:t>
      </w:r>
      <w:r>
        <w:rPr>
          <w:rFonts w:ascii="Calibri" w:eastAsia="Times New Roman" w:hAnsi="Calibri" w:cs="Helvetica"/>
          <w:sz w:val="24"/>
          <w:szCs w:val="24"/>
          <w:lang w:eastAsia="en-GB"/>
        </w:rPr>
        <w:t xml:space="preserve">developed an </w:t>
      </w:r>
      <w:r w:rsidR="00963A17">
        <w:rPr>
          <w:rFonts w:ascii="Calibri" w:eastAsia="Times New Roman" w:hAnsi="Calibri" w:cs="Helvetica"/>
          <w:sz w:val="24"/>
          <w:szCs w:val="24"/>
          <w:lang w:eastAsia="en-GB"/>
        </w:rPr>
        <w:t xml:space="preserve">Equality, Diversion and Inclusion in-house working group for </w:t>
      </w:r>
      <w:r w:rsidR="00606167">
        <w:rPr>
          <w:rFonts w:ascii="Calibri" w:eastAsia="Times New Roman" w:hAnsi="Calibri" w:cs="Helvetica"/>
          <w:sz w:val="24"/>
          <w:szCs w:val="24"/>
          <w:lang w:eastAsia="en-GB"/>
        </w:rPr>
        <w:t>employees</w:t>
      </w:r>
      <w:r w:rsidR="00963A17">
        <w:rPr>
          <w:rFonts w:ascii="Calibri" w:eastAsia="Times New Roman" w:hAnsi="Calibri" w:cs="Helvetica"/>
          <w:sz w:val="24"/>
          <w:szCs w:val="24"/>
          <w:lang w:eastAsia="en-GB"/>
        </w:rPr>
        <w:t xml:space="preserve"> to connect and review organisational values/practices and ways of working.</w:t>
      </w:r>
    </w:p>
    <w:p w14:paraId="7D9E512B" w14:textId="77777777" w:rsidR="0098622E" w:rsidRDefault="0098622E" w:rsidP="0098622E">
      <w:pPr>
        <w:shd w:val="clear" w:color="auto" w:fill="FFFFFF"/>
        <w:spacing w:after="0" w:line="240" w:lineRule="auto"/>
        <w:rPr>
          <w:rFonts w:ascii="Calibri" w:eastAsia="Times New Roman" w:hAnsi="Calibri" w:cs="Helvetica"/>
          <w:sz w:val="24"/>
          <w:szCs w:val="24"/>
          <w:lang w:eastAsia="en-GB"/>
        </w:rPr>
      </w:pPr>
    </w:p>
    <w:p w14:paraId="12977BC6" w14:textId="41040F96" w:rsidR="00D86395" w:rsidRPr="00D86395" w:rsidRDefault="0098622E" w:rsidP="00D8639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sz w:val="24"/>
          <w:szCs w:val="24"/>
          <w:lang w:eastAsia="en-GB"/>
        </w:rPr>
      </w:pPr>
      <w:r>
        <w:rPr>
          <w:rFonts w:ascii="Calibri" w:eastAsia="Times New Roman" w:hAnsi="Calibri" w:cs="Helvetica"/>
          <w:sz w:val="24"/>
          <w:szCs w:val="24"/>
          <w:lang w:eastAsia="en-GB"/>
        </w:rPr>
        <w:t>The Equality, Diversity and Inclusion working group have reviewed and introduced a new Communication Inclusion Policy and undertaken</w:t>
      </w:r>
      <w:r w:rsidR="00D86395">
        <w:rPr>
          <w:rFonts w:ascii="Calibri" w:eastAsia="Times New Roman" w:hAnsi="Calibri" w:cs="Helvetica"/>
          <w:sz w:val="24"/>
          <w:szCs w:val="24"/>
          <w:lang w:eastAsia="en-GB"/>
        </w:rPr>
        <w:t xml:space="preserve"> </w:t>
      </w:r>
      <w:r w:rsidR="00D86395" w:rsidRPr="00D86395">
        <w:rPr>
          <w:sz w:val="24"/>
          <w:szCs w:val="24"/>
        </w:rPr>
        <w:t xml:space="preserve">an EDI employee/volunteer survey and those outcomes are informing us to make further changes over the next 3 </w:t>
      </w:r>
      <w:proofErr w:type="gramStart"/>
      <w:r w:rsidR="00D86395" w:rsidRPr="00D86395">
        <w:rPr>
          <w:sz w:val="24"/>
          <w:szCs w:val="24"/>
        </w:rPr>
        <w:t>years, and</w:t>
      </w:r>
      <w:proofErr w:type="gramEnd"/>
      <w:r w:rsidR="00D86395" w:rsidRPr="00D86395">
        <w:rPr>
          <w:sz w:val="24"/>
          <w:szCs w:val="24"/>
        </w:rPr>
        <w:t xml:space="preserve"> build on our successes for full inclusivity</w:t>
      </w:r>
      <w:proofErr w:type="gramStart"/>
      <w:r w:rsidR="00D86395" w:rsidRPr="00D86395">
        <w:rPr>
          <w:sz w:val="24"/>
          <w:szCs w:val="24"/>
        </w:rPr>
        <w:t xml:space="preserve">.  </w:t>
      </w:r>
      <w:proofErr w:type="gramEnd"/>
    </w:p>
    <w:p w14:paraId="70BB3186" w14:textId="77777777" w:rsidR="001D6F38" w:rsidRPr="001D6F38" w:rsidRDefault="001D6F38" w:rsidP="001D6F38">
      <w:pPr>
        <w:pStyle w:val="ListParagraph"/>
        <w:rPr>
          <w:rFonts w:ascii="Calibri" w:eastAsia="Times New Roman" w:hAnsi="Calibri" w:cs="Helvetica"/>
          <w:sz w:val="24"/>
          <w:szCs w:val="24"/>
          <w:lang w:eastAsia="en-GB"/>
        </w:rPr>
      </w:pPr>
    </w:p>
    <w:p w14:paraId="5BBCB010" w14:textId="6ACE71D7" w:rsidR="001D6F38" w:rsidRDefault="001D6F38" w:rsidP="0098622E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sz w:val="24"/>
          <w:szCs w:val="24"/>
          <w:lang w:eastAsia="en-GB"/>
        </w:rPr>
      </w:pPr>
      <w:r>
        <w:rPr>
          <w:rFonts w:ascii="Calibri" w:eastAsia="Times New Roman" w:hAnsi="Calibri" w:cs="Helvetica"/>
          <w:sz w:val="24"/>
          <w:szCs w:val="24"/>
          <w:lang w:eastAsia="en-GB"/>
        </w:rPr>
        <w:t xml:space="preserve">We </w:t>
      </w:r>
      <w:r w:rsidR="00D86395">
        <w:rPr>
          <w:rFonts w:ascii="Calibri" w:eastAsia="Times New Roman" w:hAnsi="Calibri" w:cs="Helvetica"/>
          <w:sz w:val="24"/>
          <w:szCs w:val="24"/>
          <w:lang w:eastAsia="en-GB"/>
        </w:rPr>
        <w:t xml:space="preserve">reviewed our Time Off policy and </w:t>
      </w:r>
      <w:r>
        <w:rPr>
          <w:rFonts w:ascii="Calibri" w:eastAsia="Times New Roman" w:hAnsi="Calibri" w:cs="Helvetica"/>
          <w:sz w:val="24"/>
          <w:szCs w:val="24"/>
          <w:lang w:eastAsia="en-GB"/>
        </w:rPr>
        <w:t>introduce</w:t>
      </w:r>
      <w:r w:rsidR="00D86395">
        <w:rPr>
          <w:rFonts w:ascii="Calibri" w:eastAsia="Times New Roman" w:hAnsi="Calibri" w:cs="Helvetica"/>
          <w:sz w:val="24"/>
          <w:szCs w:val="24"/>
          <w:lang w:eastAsia="en-GB"/>
        </w:rPr>
        <w:t>d</w:t>
      </w:r>
      <w:r>
        <w:rPr>
          <w:rFonts w:ascii="Calibri" w:eastAsia="Times New Roman" w:hAnsi="Calibri" w:cs="Helvetica"/>
          <w:sz w:val="24"/>
          <w:szCs w:val="24"/>
          <w:lang w:eastAsia="en-GB"/>
        </w:rPr>
        <w:t xml:space="preserve"> new flexible working policies including a hybrid working policy to </w:t>
      </w:r>
      <w:r w:rsidR="006F3249">
        <w:rPr>
          <w:rFonts w:ascii="Calibri" w:eastAsia="Times New Roman" w:hAnsi="Calibri" w:cs="Helvetica"/>
          <w:sz w:val="24"/>
          <w:szCs w:val="24"/>
          <w:lang w:eastAsia="en-GB"/>
        </w:rPr>
        <w:t>support work life balance.</w:t>
      </w:r>
    </w:p>
    <w:p w14:paraId="26E6FFF9" w14:textId="77777777" w:rsidR="001D6F38" w:rsidRPr="001D6F38" w:rsidRDefault="001D6F38" w:rsidP="001D6F38">
      <w:pPr>
        <w:pStyle w:val="ListParagraph"/>
        <w:rPr>
          <w:rFonts w:ascii="Calibri" w:eastAsia="Times New Roman" w:hAnsi="Calibri" w:cs="Helvetica"/>
          <w:sz w:val="24"/>
          <w:szCs w:val="24"/>
          <w:lang w:eastAsia="en-GB"/>
        </w:rPr>
      </w:pPr>
    </w:p>
    <w:p w14:paraId="31EB1E01" w14:textId="77777777" w:rsidR="00F21BB2" w:rsidRDefault="001D6F38" w:rsidP="00F21BB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sz w:val="24"/>
          <w:szCs w:val="24"/>
          <w:lang w:eastAsia="en-GB"/>
        </w:rPr>
      </w:pPr>
      <w:r>
        <w:rPr>
          <w:rFonts w:ascii="Calibri" w:eastAsia="Times New Roman" w:hAnsi="Calibri" w:cs="Helvetica"/>
          <w:sz w:val="24"/>
          <w:szCs w:val="24"/>
          <w:lang w:eastAsia="en-GB"/>
        </w:rPr>
        <w:t xml:space="preserve">We </w:t>
      </w:r>
      <w:r w:rsidR="00D86395">
        <w:rPr>
          <w:rFonts w:ascii="Calibri" w:eastAsia="Times New Roman" w:hAnsi="Calibri" w:cs="Helvetica"/>
          <w:sz w:val="24"/>
          <w:szCs w:val="24"/>
          <w:lang w:eastAsia="en-GB"/>
        </w:rPr>
        <w:t xml:space="preserve">hosted “All </w:t>
      </w:r>
      <w:r w:rsidR="00606167">
        <w:rPr>
          <w:rFonts w:ascii="Calibri" w:eastAsia="Times New Roman" w:hAnsi="Calibri" w:cs="Helvetica"/>
          <w:sz w:val="24"/>
          <w:szCs w:val="24"/>
          <w:lang w:eastAsia="en-GB"/>
        </w:rPr>
        <w:t>Employee/Volunteer</w:t>
      </w:r>
      <w:r w:rsidR="00D86395">
        <w:rPr>
          <w:rFonts w:ascii="Calibri" w:eastAsia="Times New Roman" w:hAnsi="Calibri" w:cs="Helvetica"/>
          <w:sz w:val="24"/>
          <w:szCs w:val="24"/>
          <w:lang w:eastAsia="en-GB"/>
        </w:rPr>
        <w:t xml:space="preserve">” events </w:t>
      </w:r>
      <w:r>
        <w:rPr>
          <w:rFonts w:ascii="Calibri" w:eastAsia="Times New Roman" w:hAnsi="Calibri" w:cs="Helvetica"/>
          <w:sz w:val="24"/>
          <w:szCs w:val="24"/>
          <w:lang w:eastAsia="en-GB"/>
        </w:rPr>
        <w:t xml:space="preserve">in Birmingham and Leeds providing the opportunity for all </w:t>
      </w:r>
      <w:r w:rsidR="00606167">
        <w:rPr>
          <w:rFonts w:ascii="Calibri" w:eastAsia="Times New Roman" w:hAnsi="Calibri" w:cs="Helvetica"/>
          <w:sz w:val="24"/>
          <w:szCs w:val="24"/>
          <w:lang w:eastAsia="en-GB"/>
        </w:rPr>
        <w:t>people</w:t>
      </w:r>
      <w:r>
        <w:rPr>
          <w:rFonts w:ascii="Calibri" w:eastAsia="Times New Roman" w:hAnsi="Calibri" w:cs="Helvetica"/>
          <w:sz w:val="24"/>
          <w:szCs w:val="24"/>
          <w:lang w:eastAsia="en-GB"/>
        </w:rPr>
        <w:t xml:space="preserve"> to </w:t>
      </w:r>
      <w:r w:rsidR="00D86395">
        <w:rPr>
          <w:rFonts w:ascii="Calibri" w:eastAsia="Times New Roman" w:hAnsi="Calibri" w:cs="Helvetica"/>
          <w:sz w:val="24"/>
          <w:szCs w:val="24"/>
          <w:lang w:eastAsia="en-GB"/>
        </w:rPr>
        <w:t xml:space="preserve">Reconnect and Re-engage </w:t>
      </w:r>
      <w:r>
        <w:rPr>
          <w:rFonts w:ascii="Calibri" w:eastAsia="Times New Roman" w:hAnsi="Calibri" w:cs="Helvetica"/>
          <w:sz w:val="24"/>
          <w:szCs w:val="24"/>
          <w:lang w:eastAsia="en-GB"/>
        </w:rPr>
        <w:t>following the pandemic.</w:t>
      </w:r>
    </w:p>
    <w:p w14:paraId="23EAEAB4" w14:textId="77777777" w:rsidR="00F21BB2" w:rsidRPr="00F21BB2" w:rsidRDefault="00F21BB2" w:rsidP="00F21BB2">
      <w:pPr>
        <w:pStyle w:val="ListParagraph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</w:p>
    <w:p w14:paraId="21A13D55" w14:textId="6661D30E" w:rsidR="003C7FE3" w:rsidRPr="00F21BB2" w:rsidRDefault="003C7FE3" w:rsidP="00F21BB2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sz w:val="24"/>
          <w:szCs w:val="24"/>
          <w:lang w:eastAsia="en-GB"/>
        </w:rPr>
      </w:pPr>
      <w:r w:rsidRPr="00F21BB2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Prior to 2019 sick absence levels were running above 5%, </w:t>
      </w:r>
      <w:r w:rsidR="00F21BB2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we set a target to reduce</w:t>
      </w:r>
      <w:r w:rsidRPr="00F21BB2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 xml:space="preserve"> sickness absence levels to </w:t>
      </w:r>
      <w:proofErr w:type="gramStart"/>
      <w:r w:rsidRPr="00F21BB2"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4%</w:t>
      </w:r>
      <w:proofErr w:type="gramEnd"/>
    </w:p>
    <w:p w14:paraId="41BAAAD0" w14:textId="77777777" w:rsidR="003C7FE3" w:rsidRDefault="003C7FE3" w:rsidP="003C7FE3">
      <w:pPr>
        <w:pStyle w:val="ListParagraph"/>
        <w:shd w:val="clear" w:color="auto" w:fill="FFFFFF"/>
        <w:spacing w:after="0" w:line="240" w:lineRule="auto"/>
        <w:ind w:left="0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</w:p>
    <w:p w14:paraId="3137CB99" w14:textId="77777777" w:rsidR="003C7FE3" w:rsidRDefault="003C7FE3" w:rsidP="003C7FE3">
      <w:pPr>
        <w:pStyle w:val="ListParagraph"/>
        <w:shd w:val="clear" w:color="auto" w:fill="FFFFFF"/>
        <w:spacing w:after="0" w:line="240" w:lineRule="auto"/>
        <w:ind w:left="0"/>
        <w:jc w:val="center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  <w:r>
        <w:rPr>
          <w:noProof/>
        </w:rPr>
        <w:drawing>
          <wp:inline distT="0" distB="0" distL="0" distR="0" wp14:anchorId="111751A0" wp14:editId="46A323F7">
            <wp:extent cx="4572000" cy="2743200"/>
            <wp:effectExtent l="0" t="0" r="0" b="0"/>
            <wp:docPr id="143809153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ACCEF6D-7529-1213-EC97-DC7D5E75D2B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8A84D9" w14:textId="77777777" w:rsidR="003C7FE3" w:rsidRDefault="003C7FE3" w:rsidP="003C7FE3">
      <w:pPr>
        <w:pStyle w:val="ListParagraph"/>
        <w:shd w:val="clear" w:color="auto" w:fill="FFFFFF"/>
        <w:spacing w:after="0" w:line="240" w:lineRule="auto"/>
        <w:ind w:left="0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</w:p>
    <w:p w14:paraId="066C2043" w14:textId="77777777" w:rsidR="003C7FE3" w:rsidRDefault="003C7FE3" w:rsidP="003C7FE3">
      <w:pPr>
        <w:pStyle w:val="ListParagraph"/>
        <w:shd w:val="clear" w:color="auto" w:fill="FFFFFF"/>
        <w:spacing w:after="0" w:line="240" w:lineRule="auto"/>
        <w:ind w:left="0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</w:p>
    <w:p w14:paraId="54C329D1" w14:textId="77777777" w:rsidR="003C7FE3" w:rsidRDefault="003C7FE3" w:rsidP="003C7FE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2019 – 2020 achieved</w:t>
      </w:r>
    </w:p>
    <w:p w14:paraId="5E28199B" w14:textId="77777777" w:rsidR="003C7FE3" w:rsidRDefault="003C7FE3" w:rsidP="003C7FE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2020 – 2021 achieved</w:t>
      </w:r>
    </w:p>
    <w:p w14:paraId="436B319D" w14:textId="77777777" w:rsidR="003C7FE3" w:rsidRDefault="003C7FE3" w:rsidP="003C7FE3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  <w:t>2022 – 2023 achieved</w:t>
      </w:r>
    </w:p>
    <w:p w14:paraId="311CDF64" w14:textId="77777777" w:rsidR="00F21BB2" w:rsidRDefault="00F21BB2" w:rsidP="00F21BB2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</w:p>
    <w:p w14:paraId="5495F712" w14:textId="77777777" w:rsidR="00F21BB2" w:rsidRDefault="00F21BB2" w:rsidP="00F21BB2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</w:p>
    <w:p w14:paraId="2BD3812F" w14:textId="77777777" w:rsidR="00F21BB2" w:rsidRDefault="00F21BB2" w:rsidP="00F21BB2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</w:p>
    <w:p w14:paraId="30926215" w14:textId="77777777" w:rsidR="00F21BB2" w:rsidRDefault="00F21BB2" w:rsidP="00F21BB2">
      <w:pPr>
        <w:pStyle w:val="ListParagraph"/>
        <w:shd w:val="clear" w:color="auto" w:fill="FFFFFF"/>
        <w:spacing w:after="0" w:line="240" w:lineRule="auto"/>
        <w:ind w:left="360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</w:p>
    <w:p w14:paraId="025B39DE" w14:textId="77777777" w:rsidR="003C7FE3" w:rsidRDefault="003C7FE3" w:rsidP="003C7FE3">
      <w:pPr>
        <w:pStyle w:val="ListParagraph"/>
        <w:shd w:val="clear" w:color="auto" w:fill="FFFFFF"/>
        <w:spacing w:after="0" w:line="240" w:lineRule="auto"/>
        <w:ind w:left="0"/>
        <w:rPr>
          <w:rFonts w:ascii="Calibri" w:eastAsia="Times New Roman" w:hAnsi="Calibri" w:cs="Helvetica"/>
          <w:color w:val="000000"/>
          <w:sz w:val="24"/>
          <w:szCs w:val="24"/>
          <w:lang w:eastAsia="en-GB"/>
        </w:rPr>
      </w:pPr>
    </w:p>
    <w:p w14:paraId="2691C27D" w14:textId="3254A571" w:rsidR="00A50469" w:rsidRPr="0056145C" w:rsidRDefault="00600848" w:rsidP="00600848">
      <w:pPr>
        <w:shd w:val="clear" w:color="auto" w:fill="CC548A"/>
        <w:spacing w:after="0" w:line="240" w:lineRule="auto"/>
        <w:jc w:val="center"/>
        <w:rPr>
          <w:rFonts w:ascii="Calibri" w:eastAsia="Times New Roman" w:hAnsi="Calibri" w:cs="Helvetica"/>
          <w:b/>
          <w:color w:val="000000"/>
          <w:sz w:val="28"/>
          <w:szCs w:val="28"/>
          <w:lang w:eastAsia="en-GB"/>
        </w:rPr>
      </w:pPr>
      <w:r>
        <w:rPr>
          <w:rFonts w:ascii="Calibri" w:eastAsia="Times New Roman" w:hAnsi="Calibri" w:cs="Helvetica"/>
          <w:b/>
          <w:color w:val="000000"/>
          <w:sz w:val="28"/>
          <w:szCs w:val="28"/>
          <w:lang w:eastAsia="en-GB"/>
        </w:rPr>
        <w:lastRenderedPageBreak/>
        <w:t>WHAT WE ARE PLANNING FOR THE FUTURE</w:t>
      </w:r>
      <w:r w:rsidR="005B33B4">
        <w:rPr>
          <w:rFonts w:ascii="Calibri" w:eastAsia="Times New Roman" w:hAnsi="Calibri" w:cs="Helvetica"/>
          <w:b/>
          <w:color w:val="000000"/>
          <w:sz w:val="28"/>
          <w:szCs w:val="28"/>
          <w:lang w:eastAsia="en-GB"/>
        </w:rPr>
        <w:t xml:space="preserve"> 202</w:t>
      </w:r>
      <w:r w:rsidR="003C7FE3">
        <w:rPr>
          <w:rFonts w:ascii="Calibri" w:eastAsia="Times New Roman" w:hAnsi="Calibri" w:cs="Helvetica"/>
          <w:b/>
          <w:color w:val="000000"/>
          <w:sz w:val="28"/>
          <w:szCs w:val="28"/>
          <w:lang w:eastAsia="en-GB"/>
        </w:rPr>
        <w:t>4</w:t>
      </w:r>
      <w:r w:rsidR="005B33B4">
        <w:rPr>
          <w:rFonts w:ascii="Calibri" w:eastAsia="Times New Roman" w:hAnsi="Calibri" w:cs="Helvetica"/>
          <w:b/>
          <w:color w:val="000000"/>
          <w:sz w:val="28"/>
          <w:szCs w:val="28"/>
          <w:lang w:eastAsia="en-GB"/>
        </w:rPr>
        <w:t xml:space="preserve"> - 202</w:t>
      </w:r>
      <w:r w:rsidR="003C7FE3">
        <w:rPr>
          <w:rFonts w:ascii="Calibri" w:eastAsia="Times New Roman" w:hAnsi="Calibri" w:cs="Helvetica"/>
          <w:b/>
          <w:color w:val="000000"/>
          <w:sz w:val="28"/>
          <w:szCs w:val="28"/>
          <w:lang w:eastAsia="en-GB"/>
        </w:rPr>
        <w:t>7</w:t>
      </w:r>
    </w:p>
    <w:p w14:paraId="3DAC5AB6" w14:textId="2E586232" w:rsidR="00D86395" w:rsidRPr="003647DE" w:rsidRDefault="00D86395" w:rsidP="00D86395">
      <w:pPr>
        <w:spacing w:after="0" w:line="240" w:lineRule="auto"/>
        <w:rPr>
          <w:rFonts w:eastAsia="Times New Roman"/>
          <w:b/>
          <w:bCs/>
          <w:sz w:val="24"/>
          <w:szCs w:val="24"/>
          <w:lang w:eastAsia="en-GB"/>
        </w:rPr>
      </w:pPr>
    </w:p>
    <w:p w14:paraId="3DAB976C" w14:textId="77777777" w:rsidR="009D0E1A" w:rsidRDefault="009D0E1A" w:rsidP="00F96929">
      <w:pPr>
        <w:spacing w:after="0" w:line="240" w:lineRule="auto"/>
        <w:rPr>
          <w:sz w:val="24"/>
          <w:szCs w:val="24"/>
        </w:rPr>
      </w:pPr>
    </w:p>
    <w:p w14:paraId="0748FD07" w14:textId="161F9DA2" w:rsidR="009D0E1A" w:rsidRDefault="009D0E1A" w:rsidP="009D0E1A">
      <w:pPr>
        <w:spacing w:after="0" w:line="240" w:lineRule="auto"/>
        <w:jc w:val="right"/>
        <w:rPr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55EF0A25" wp14:editId="4E65136B">
            <wp:extent cx="2066925" cy="866775"/>
            <wp:effectExtent l="0" t="0" r="9525" b="9525"/>
            <wp:docPr id="2" name="Picture 2" descr="C:\Users\heather.davis\AppData\Local\Microsoft\Windows\Temporary Internet Files\Content.Word\mindful-employer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eather.davis\AppData\Local\Microsoft\Windows\Temporary Internet Files\Content.Word\mindful-employer[1]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FEC75" w14:textId="7ADCE4F8" w:rsidR="00F96929" w:rsidRDefault="008A6B61" w:rsidP="00F96929">
      <w:pPr>
        <w:spacing w:after="0" w:line="240" w:lineRule="auto"/>
        <w:rPr>
          <w:sz w:val="24"/>
          <w:szCs w:val="24"/>
        </w:rPr>
      </w:pPr>
      <w:r w:rsidRPr="00995AAC">
        <w:rPr>
          <w:sz w:val="24"/>
          <w:szCs w:val="24"/>
        </w:rPr>
        <w:t xml:space="preserve">Our Wellbeing Strategy was crucial during the pandemic, and as we face new challenges with the cost-of-living crisis and the consequential impact on people’s physical and emotional wellbeing we have undertaken consultation with our people to inform and refresh our wellbeing strategy to </w:t>
      </w:r>
      <w:r>
        <w:rPr>
          <w:sz w:val="24"/>
          <w:szCs w:val="24"/>
        </w:rPr>
        <w:t xml:space="preserve">devise a new </w:t>
      </w:r>
      <w:r w:rsidRPr="00995AAC">
        <w:rPr>
          <w:sz w:val="24"/>
          <w:szCs w:val="24"/>
        </w:rPr>
        <w:t xml:space="preserve">3-year strategy </w:t>
      </w:r>
      <w:r>
        <w:rPr>
          <w:sz w:val="24"/>
          <w:szCs w:val="24"/>
        </w:rPr>
        <w:t xml:space="preserve">that </w:t>
      </w:r>
      <w:r w:rsidRPr="00995AAC">
        <w:rPr>
          <w:sz w:val="24"/>
          <w:szCs w:val="24"/>
        </w:rPr>
        <w:t>meets fresh challenges ahead</w:t>
      </w:r>
      <w:r>
        <w:rPr>
          <w:sz w:val="24"/>
          <w:szCs w:val="24"/>
        </w:rPr>
        <w:t xml:space="preserve">.  </w:t>
      </w:r>
    </w:p>
    <w:p w14:paraId="5CD0F6F8" w14:textId="77777777" w:rsidR="002C6BB5" w:rsidRDefault="002C6BB5" w:rsidP="00F96929">
      <w:pPr>
        <w:spacing w:after="0" w:line="240" w:lineRule="auto"/>
        <w:rPr>
          <w:sz w:val="24"/>
          <w:szCs w:val="24"/>
        </w:rPr>
      </w:pPr>
    </w:p>
    <w:p w14:paraId="5867878B" w14:textId="4B0E923D" w:rsidR="008A6B61" w:rsidRDefault="002C6BB5" w:rsidP="002C6BB5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F96929">
        <w:rPr>
          <w:sz w:val="24"/>
          <w:szCs w:val="24"/>
        </w:rPr>
        <w:t xml:space="preserve">We will </w:t>
      </w:r>
      <w:r>
        <w:rPr>
          <w:sz w:val="24"/>
          <w:szCs w:val="24"/>
        </w:rPr>
        <w:t xml:space="preserve">review our managing sickness absence policy in consultation with our people, and occupational health services in line with Government reforms, and </w:t>
      </w:r>
      <w:r w:rsidRPr="00F96929">
        <w:rPr>
          <w:sz w:val="24"/>
          <w:szCs w:val="24"/>
        </w:rPr>
        <w:t>provide ongoing training to managers to manage sick absence effectively</w:t>
      </w:r>
      <w:r>
        <w:rPr>
          <w:sz w:val="24"/>
          <w:szCs w:val="24"/>
        </w:rPr>
        <w:t xml:space="preserve">, </w:t>
      </w:r>
      <w:r w:rsidRPr="00F96929">
        <w:rPr>
          <w:sz w:val="24"/>
          <w:szCs w:val="24"/>
        </w:rPr>
        <w:t>monitoring and producing regular reports on statistics</w:t>
      </w:r>
      <w:r>
        <w:rPr>
          <w:sz w:val="24"/>
          <w:szCs w:val="24"/>
        </w:rPr>
        <w:t xml:space="preserve"> with a target to continue to keep levels below 4%.</w:t>
      </w:r>
    </w:p>
    <w:p w14:paraId="366977A3" w14:textId="77777777" w:rsidR="002C6BB5" w:rsidRPr="002C6BB5" w:rsidRDefault="002C6BB5" w:rsidP="002C6BB5">
      <w:pPr>
        <w:pStyle w:val="ListParagraph"/>
        <w:ind w:left="360"/>
        <w:rPr>
          <w:sz w:val="24"/>
          <w:szCs w:val="24"/>
        </w:rPr>
      </w:pPr>
    </w:p>
    <w:p w14:paraId="3BA2C2C7" w14:textId="77777777" w:rsidR="00AA75DA" w:rsidRPr="00F96929" w:rsidRDefault="00D86395" w:rsidP="00F96929">
      <w:pPr>
        <w:pStyle w:val="ListParagraph"/>
        <w:numPr>
          <w:ilvl w:val="0"/>
          <w:numId w:val="18"/>
        </w:numPr>
        <w:spacing w:after="0" w:line="240" w:lineRule="auto"/>
        <w:rPr>
          <w:sz w:val="24"/>
          <w:szCs w:val="24"/>
        </w:rPr>
      </w:pPr>
      <w:r w:rsidRPr="00F96929">
        <w:rPr>
          <w:sz w:val="24"/>
          <w:szCs w:val="24"/>
        </w:rPr>
        <w:t xml:space="preserve">Our Wellbeing Champion will continue to lead and promote key wellbeing campaigns that have </w:t>
      </w:r>
      <w:proofErr w:type="gramStart"/>
      <w:r w:rsidRPr="00F96929">
        <w:rPr>
          <w:sz w:val="24"/>
          <w:szCs w:val="24"/>
        </w:rPr>
        <w:t>been selected</w:t>
      </w:r>
      <w:proofErr w:type="gramEnd"/>
      <w:r w:rsidRPr="00F96929">
        <w:rPr>
          <w:sz w:val="24"/>
          <w:szCs w:val="24"/>
        </w:rPr>
        <w:t xml:space="preserve"> by our people to add value and to provide maximum benefit</w:t>
      </w:r>
      <w:proofErr w:type="gramStart"/>
      <w:r w:rsidRPr="00F96929">
        <w:rPr>
          <w:sz w:val="24"/>
          <w:szCs w:val="24"/>
        </w:rPr>
        <w:t xml:space="preserve">.  </w:t>
      </w:r>
      <w:proofErr w:type="gramEnd"/>
    </w:p>
    <w:p w14:paraId="6E17265B" w14:textId="77777777" w:rsidR="00AA75DA" w:rsidRPr="00F96929" w:rsidRDefault="00AA75DA" w:rsidP="00AA75DA">
      <w:pPr>
        <w:pStyle w:val="ListParagraph"/>
        <w:rPr>
          <w:sz w:val="24"/>
          <w:szCs w:val="24"/>
        </w:rPr>
      </w:pPr>
    </w:p>
    <w:p w14:paraId="29B82984" w14:textId="0C1440DB" w:rsidR="00AA75DA" w:rsidRPr="00F96929" w:rsidRDefault="00D43BEF" w:rsidP="00AA75DA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 xml:space="preserve">Ill health can </w:t>
      </w:r>
      <w:proofErr w:type="gramStart"/>
      <w:r>
        <w:rPr>
          <w:sz w:val="24"/>
          <w:szCs w:val="24"/>
        </w:rPr>
        <w:t>be avoided</w:t>
      </w:r>
      <w:proofErr w:type="gramEnd"/>
      <w:r>
        <w:rPr>
          <w:sz w:val="24"/>
          <w:szCs w:val="24"/>
        </w:rPr>
        <w:t xml:space="preserve"> through adopting healthier lifestyle habits</w:t>
      </w:r>
      <w:proofErr w:type="gramStart"/>
      <w:r>
        <w:rPr>
          <w:sz w:val="24"/>
          <w:szCs w:val="24"/>
        </w:rPr>
        <w:t xml:space="preserve">.  </w:t>
      </w:r>
      <w:proofErr w:type="gramEnd"/>
      <w:r w:rsidR="00D86395" w:rsidRPr="00F96929">
        <w:rPr>
          <w:sz w:val="24"/>
          <w:szCs w:val="24"/>
        </w:rPr>
        <w:t>We are committed to providing quality wellbeing sessions with the involvement of professionals who can provide expert knowledge on chosen topics; there will be a clear programme of structured wellbeing sessions, helping employees to stay connected and share experiences on important subject matters</w:t>
      </w:r>
      <w:proofErr w:type="gramStart"/>
      <w:r w:rsidR="00D86395" w:rsidRPr="00F96929">
        <w:rPr>
          <w:sz w:val="24"/>
          <w:szCs w:val="24"/>
        </w:rPr>
        <w:t xml:space="preserve">.  </w:t>
      </w:r>
      <w:proofErr w:type="gramEnd"/>
    </w:p>
    <w:p w14:paraId="191D7124" w14:textId="77777777" w:rsidR="00AA75DA" w:rsidRPr="00F96929" w:rsidRDefault="00AA75DA" w:rsidP="00AA75DA">
      <w:pPr>
        <w:pStyle w:val="ListParagraph"/>
        <w:rPr>
          <w:sz w:val="24"/>
          <w:szCs w:val="24"/>
        </w:rPr>
      </w:pPr>
    </w:p>
    <w:p w14:paraId="13CC8294" w14:textId="693C10F2" w:rsidR="00AA75DA" w:rsidRPr="009D0E1A" w:rsidRDefault="00AA75DA" w:rsidP="00AA75DA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9D0E1A">
        <w:rPr>
          <w:rFonts w:ascii="Calibri" w:eastAsia="Times New Roman" w:hAnsi="Calibri" w:cs="Helvetica"/>
          <w:sz w:val="24"/>
          <w:szCs w:val="24"/>
          <w:lang w:eastAsia="en-GB"/>
        </w:rPr>
        <w:t xml:space="preserve">We recognise that when individuals worry less about </w:t>
      </w:r>
      <w:proofErr w:type="gramStart"/>
      <w:r w:rsidRPr="009D0E1A">
        <w:rPr>
          <w:rFonts w:ascii="Calibri" w:eastAsia="Times New Roman" w:hAnsi="Calibri" w:cs="Helvetica"/>
          <w:sz w:val="24"/>
          <w:szCs w:val="24"/>
          <w:lang w:eastAsia="en-GB"/>
        </w:rPr>
        <w:t>money</w:t>
      </w:r>
      <w:proofErr w:type="gramEnd"/>
      <w:r w:rsidRPr="009D0E1A">
        <w:rPr>
          <w:rFonts w:ascii="Calibri" w:eastAsia="Times New Roman" w:hAnsi="Calibri" w:cs="Helvetica"/>
          <w:sz w:val="24"/>
          <w:szCs w:val="24"/>
          <w:lang w:eastAsia="en-GB"/>
        </w:rPr>
        <w:t xml:space="preserve"> they become more productive and in the current environment we recognise financial wellbeing is a key priority</w:t>
      </w:r>
      <w:proofErr w:type="gramStart"/>
      <w:r w:rsidRPr="009D0E1A">
        <w:rPr>
          <w:rFonts w:ascii="Calibri" w:eastAsia="Times New Roman" w:hAnsi="Calibri" w:cs="Helvetica"/>
          <w:sz w:val="24"/>
          <w:szCs w:val="24"/>
          <w:lang w:eastAsia="en-GB"/>
        </w:rPr>
        <w:t xml:space="preserve">.  </w:t>
      </w:r>
      <w:proofErr w:type="gramEnd"/>
      <w:r w:rsidRPr="009D0E1A">
        <w:rPr>
          <w:rFonts w:ascii="Calibri" w:eastAsia="Times New Roman" w:hAnsi="Calibri" w:cs="Helvetica"/>
          <w:sz w:val="24"/>
          <w:szCs w:val="24"/>
          <w:lang w:eastAsia="en-GB"/>
        </w:rPr>
        <w:t xml:space="preserve">We will take positive steps to promote financial wellbeing </w:t>
      </w:r>
      <w:r w:rsidR="008A6B61" w:rsidRPr="009D0E1A">
        <w:rPr>
          <w:rFonts w:ascii="Calibri" w:eastAsia="Times New Roman" w:hAnsi="Calibri" w:cs="Helvetica"/>
          <w:sz w:val="24"/>
          <w:szCs w:val="24"/>
          <w:lang w:eastAsia="en-GB"/>
        </w:rPr>
        <w:t xml:space="preserve">by hosting workshops and talks </w:t>
      </w:r>
      <w:r w:rsidR="00D86395" w:rsidRPr="009D0E1A">
        <w:rPr>
          <w:sz w:val="24"/>
          <w:szCs w:val="24"/>
        </w:rPr>
        <w:t>to help employees and volunteers understand their finances</w:t>
      </w:r>
      <w:r w:rsidR="008A6B61" w:rsidRPr="009D0E1A">
        <w:rPr>
          <w:sz w:val="24"/>
          <w:szCs w:val="24"/>
        </w:rPr>
        <w:t xml:space="preserve"> and how these can best </w:t>
      </w:r>
      <w:proofErr w:type="gramStart"/>
      <w:r w:rsidR="008A6B61" w:rsidRPr="009D0E1A">
        <w:rPr>
          <w:sz w:val="24"/>
          <w:szCs w:val="24"/>
        </w:rPr>
        <w:t>be managed</w:t>
      </w:r>
      <w:proofErr w:type="gramEnd"/>
      <w:r w:rsidR="008A6B61" w:rsidRPr="009D0E1A">
        <w:rPr>
          <w:sz w:val="24"/>
          <w:szCs w:val="24"/>
        </w:rPr>
        <w:t xml:space="preserve"> by hosting workshops and talks</w:t>
      </w:r>
      <w:proofErr w:type="gramStart"/>
      <w:r w:rsidR="008A6B61" w:rsidRPr="009D0E1A">
        <w:rPr>
          <w:sz w:val="24"/>
          <w:szCs w:val="24"/>
        </w:rPr>
        <w:t xml:space="preserve">.  </w:t>
      </w:r>
      <w:proofErr w:type="gramEnd"/>
    </w:p>
    <w:p w14:paraId="1A4E2713" w14:textId="77777777" w:rsidR="00D43BEF" w:rsidRPr="009D0E1A" w:rsidRDefault="00D43BEF" w:rsidP="00D43BEF">
      <w:pPr>
        <w:pStyle w:val="ListParagraph"/>
        <w:rPr>
          <w:sz w:val="24"/>
          <w:szCs w:val="24"/>
        </w:rPr>
      </w:pPr>
    </w:p>
    <w:p w14:paraId="66C3B2A6" w14:textId="0CED4324" w:rsidR="00D43BEF" w:rsidRPr="009D0E1A" w:rsidRDefault="00D43BEF" w:rsidP="00D43BEF">
      <w:pPr>
        <w:pStyle w:val="ListParagraph"/>
        <w:numPr>
          <w:ilvl w:val="0"/>
          <w:numId w:val="18"/>
        </w:numPr>
        <w:rPr>
          <w:color w:val="000000"/>
          <w:sz w:val="24"/>
          <w:szCs w:val="24"/>
        </w:rPr>
      </w:pPr>
      <w:r w:rsidRPr="009D0E1A">
        <w:rPr>
          <w:sz w:val="24"/>
          <w:szCs w:val="24"/>
        </w:rPr>
        <w:t xml:space="preserve">Office based employees that spend </w:t>
      </w:r>
      <w:proofErr w:type="gramStart"/>
      <w:r w:rsidRPr="009D0E1A">
        <w:rPr>
          <w:sz w:val="24"/>
          <w:szCs w:val="24"/>
        </w:rPr>
        <w:t>the majority of</w:t>
      </w:r>
      <w:proofErr w:type="gramEnd"/>
      <w:r w:rsidRPr="009D0E1A">
        <w:rPr>
          <w:sz w:val="24"/>
          <w:szCs w:val="24"/>
        </w:rPr>
        <w:t xml:space="preserve"> their time sitting at a desk are more likely to be subject </w:t>
      </w:r>
      <w:r w:rsidRPr="009D0E1A">
        <w:rPr>
          <w:color w:val="000000"/>
          <w:sz w:val="24"/>
          <w:szCs w:val="24"/>
        </w:rPr>
        <w:t xml:space="preserve">musculoskeletal, heart, </w:t>
      </w:r>
      <w:proofErr w:type="gramStart"/>
      <w:r w:rsidRPr="009D0E1A">
        <w:rPr>
          <w:color w:val="000000"/>
          <w:sz w:val="24"/>
          <w:szCs w:val="24"/>
        </w:rPr>
        <w:t>weight</w:t>
      </w:r>
      <w:proofErr w:type="gramEnd"/>
      <w:r w:rsidRPr="009D0E1A">
        <w:rPr>
          <w:color w:val="000000"/>
          <w:sz w:val="24"/>
          <w:szCs w:val="24"/>
        </w:rPr>
        <w:t xml:space="preserve"> and overall health issues</w:t>
      </w:r>
      <w:proofErr w:type="gramStart"/>
      <w:r w:rsidRPr="009D0E1A">
        <w:rPr>
          <w:color w:val="000000"/>
          <w:sz w:val="24"/>
          <w:szCs w:val="24"/>
        </w:rPr>
        <w:t xml:space="preserve">.  </w:t>
      </w:r>
      <w:proofErr w:type="gramEnd"/>
      <w:r w:rsidRPr="009D0E1A">
        <w:rPr>
          <w:color w:val="000000"/>
          <w:sz w:val="24"/>
          <w:szCs w:val="24"/>
        </w:rPr>
        <w:t xml:space="preserve">We will take positive steps to provide information and training that focuses on this area to </w:t>
      </w:r>
      <w:r w:rsidR="009D0E1A" w:rsidRPr="009D0E1A">
        <w:rPr>
          <w:color w:val="000000"/>
          <w:sz w:val="24"/>
          <w:szCs w:val="24"/>
        </w:rPr>
        <w:t>encourage self-help.</w:t>
      </w:r>
    </w:p>
    <w:p w14:paraId="27BA2954" w14:textId="77777777" w:rsidR="00AA75DA" w:rsidRPr="009D0E1A" w:rsidRDefault="00AA75DA" w:rsidP="00AA75DA">
      <w:pPr>
        <w:pStyle w:val="ListParagraph"/>
        <w:rPr>
          <w:sz w:val="24"/>
          <w:szCs w:val="24"/>
        </w:rPr>
      </w:pPr>
    </w:p>
    <w:p w14:paraId="64790399" w14:textId="1FE2D790" w:rsidR="00AA75DA" w:rsidRPr="00F96929" w:rsidRDefault="00D86395" w:rsidP="00AA75DA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9D0E1A">
        <w:rPr>
          <w:sz w:val="24"/>
          <w:szCs w:val="24"/>
        </w:rPr>
        <w:t xml:space="preserve">We will continue to provide </w:t>
      </w:r>
      <w:r w:rsidR="00AA75DA" w:rsidRPr="009D0E1A">
        <w:rPr>
          <w:sz w:val="24"/>
          <w:szCs w:val="24"/>
        </w:rPr>
        <w:t xml:space="preserve">and promote our </w:t>
      </w:r>
      <w:r w:rsidRPr="009D0E1A">
        <w:rPr>
          <w:sz w:val="24"/>
          <w:szCs w:val="24"/>
        </w:rPr>
        <w:t>free 24/7 Employee Assistance Programme that meets the unique</w:t>
      </w:r>
      <w:r w:rsidRPr="00F96929">
        <w:rPr>
          <w:sz w:val="24"/>
          <w:szCs w:val="24"/>
        </w:rPr>
        <w:t xml:space="preserve"> communication needs of all employees to offer confidential counselling and support on a range of subjects. </w:t>
      </w:r>
    </w:p>
    <w:p w14:paraId="118BDF66" w14:textId="77777777" w:rsidR="00AA75DA" w:rsidRPr="00F96929" w:rsidRDefault="00AA75DA" w:rsidP="00AA75DA">
      <w:pPr>
        <w:pStyle w:val="ListParagraph"/>
        <w:rPr>
          <w:sz w:val="24"/>
          <w:szCs w:val="24"/>
        </w:rPr>
      </w:pPr>
    </w:p>
    <w:p w14:paraId="0061B10C" w14:textId="15C2736A" w:rsidR="00AA75DA" w:rsidRPr="00F96929" w:rsidRDefault="00D86395" w:rsidP="00AA75DA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F96929">
        <w:rPr>
          <w:sz w:val="24"/>
          <w:szCs w:val="24"/>
        </w:rPr>
        <w:t xml:space="preserve">Our Wellbeing Champion will deliver core mandatory Mental Health Awareness training to </w:t>
      </w:r>
      <w:r w:rsidR="0019509E">
        <w:rPr>
          <w:sz w:val="24"/>
          <w:szCs w:val="24"/>
        </w:rPr>
        <w:t>every</w:t>
      </w:r>
      <w:r w:rsidRPr="00F96929">
        <w:rPr>
          <w:sz w:val="24"/>
          <w:szCs w:val="24"/>
        </w:rPr>
        <w:t xml:space="preserve"> employee. </w:t>
      </w:r>
    </w:p>
    <w:p w14:paraId="3ED1BDDA" w14:textId="77777777" w:rsidR="00AA75DA" w:rsidRPr="00F96929" w:rsidRDefault="00AA75DA" w:rsidP="00AA75DA">
      <w:pPr>
        <w:pStyle w:val="ListParagraph"/>
        <w:rPr>
          <w:sz w:val="24"/>
          <w:szCs w:val="24"/>
        </w:rPr>
      </w:pPr>
    </w:p>
    <w:p w14:paraId="47B6A04E" w14:textId="77777777" w:rsidR="00AA75DA" w:rsidRPr="00F96929" w:rsidRDefault="00D86395" w:rsidP="00AA75DA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F96929">
        <w:rPr>
          <w:sz w:val="24"/>
          <w:szCs w:val="24"/>
        </w:rPr>
        <w:t xml:space="preserve">We have made a pledge to ensure that all managers </w:t>
      </w:r>
      <w:proofErr w:type="gramStart"/>
      <w:r w:rsidRPr="00F96929">
        <w:rPr>
          <w:sz w:val="24"/>
          <w:szCs w:val="24"/>
        </w:rPr>
        <w:t>are trained</w:t>
      </w:r>
      <w:proofErr w:type="gramEnd"/>
      <w:r w:rsidRPr="00F96929">
        <w:rPr>
          <w:sz w:val="24"/>
          <w:szCs w:val="24"/>
        </w:rPr>
        <w:t xml:space="preserve"> to become Mental Health First Aid Champions who can </w:t>
      </w:r>
      <w:proofErr w:type="gramStart"/>
      <w:r w:rsidRPr="00F96929">
        <w:rPr>
          <w:sz w:val="24"/>
          <w:szCs w:val="24"/>
        </w:rPr>
        <w:t>be approached</w:t>
      </w:r>
      <w:proofErr w:type="gramEnd"/>
      <w:r w:rsidRPr="00F96929">
        <w:rPr>
          <w:sz w:val="24"/>
          <w:szCs w:val="24"/>
        </w:rPr>
        <w:t xml:space="preserve"> informally and confidentially for support, and we will ensure that our current Mental Health First Aid Champions receive </w:t>
      </w:r>
      <w:r w:rsidR="00AA75DA" w:rsidRPr="00F96929">
        <w:rPr>
          <w:sz w:val="24"/>
          <w:szCs w:val="24"/>
        </w:rPr>
        <w:t>refresher</w:t>
      </w:r>
      <w:r w:rsidRPr="00F96929">
        <w:rPr>
          <w:sz w:val="24"/>
          <w:szCs w:val="24"/>
        </w:rPr>
        <w:t xml:space="preserve"> training to </w:t>
      </w:r>
      <w:r w:rsidR="00AA75DA" w:rsidRPr="00F96929">
        <w:rPr>
          <w:sz w:val="24"/>
          <w:szCs w:val="24"/>
        </w:rPr>
        <w:t>update knowledge.</w:t>
      </w:r>
    </w:p>
    <w:p w14:paraId="4430B15E" w14:textId="77777777" w:rsidR="00AA75DA" w:rsidRPr="00F96929" w:rsidRDefault="00AA75DA" w:rsidP="00AA75DA">
      <w:pPr>
        <w:pStyle w:val="ListParagraph"/>
        <w:rPr>
          <w:rFonts w:eastAsia="Times New Roman"/>
          <w:bCs/>
          <w:sz w:val="24"/>
          <w:szCs w:val="24"/>
        </w:rPr>
      </w:pPr>
    </w:p>
    <w:p w14:paraId="26A12D53" w14:textId="3FBFE4BC" w:rsidR="00AA75DA" w:rsidRPr="00F96929" w:rsidRDefault="00D86395" w:rsidP="00AA75DA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F96929">
        <w:rPr>
          <w:rFonts w:eastAsia="Times New Roman"/>
          <w:bCs/>
          <w:sz w:val="24"/>
          <w:szCs w:val="24"/>
        </w:rPr>
        <w:t xml:space="preserve">We will review key health, </w:t>
      </w:r>
      <w:proofErr w:type="gramStart"/>
      <w:r w:rsidRPr="00F96929">
        <w:rPr>
          <w:rFonts w:eastAsia="Times New Roman"/>
          <w:bCs/>
          <w:sz w:val="24"/>
          <w:szCs w:val="24"/>
        </w:rPr>
        <w:t>safety</w:t>
      </w:r>
      <w:proofErr w:type="gramEnd"/>
      <w:r w:rsidRPr="00F96929">
        <w:rPr>
          <w:rFonts w:eastAsia="Times New Roman"/>
          <w:bCs/>
          <w:sz w:val="24"/>
          <w:szCs w:val="24"/>
        </w:rPr>
        <w:t xml:space="preserve"> and wellbeing policies to ensure they are up to date</w:t>
      </w:r>
      <w:r w:rsidR="00D43BEF">
        <w:rPr>
          <w:rFonts w:eastAsia="Times New Roman"/>
          <w:bCs/>
          <w:sz w:val="24"/>
          <w:szCs w:val="24"/>
        </w:rPr>
        <w:t xml:space="preserve"> and informative so that our workforce can be as productive and healthy</w:t>
      </w:r>
      <w:proofErr w:type="gramStart"/>
      <w:r w:rsidR="00D43BEF">
        <w:rPr>
          <w:rFonts w:eastAsia="Times New Roman"/>
          <w:bCs/>
          <w:sz w:val="24"/>
          <w:szCs w:val="24"/>
        </w:rPr>
        <w:t xml:space="preserve">.  </w:t>
      </w:r>
      <w:proofErr w:type="gramEnd"/>
      <w:r w:rsidR="00D43BEF">
        <w:rPr>
          <w:rFonts w:eastAsia="Times New Roman"/>
          <w:bCs/>
          <w:sz w:val="24"/>
          <w:szCs w:val="24"/>
        </w:rPr>
        <w:t xml:space="preserve"> We will </w:t>
      </w:r>
      <w:r w:rsidRPr="00F96929">
        <w:rPr>
          <w:rFonts w:eastAsia="Times New Roman"/>
          <w:bCs/>
          <w:sz w:val="24"/>
          <w:szCs w:val="24"/>
        </w:rPr>
        <w:t xml:space="preserve">guide managers, </w:t>
      </w:r>
      <w:r w:rsidRPr="00F96929">
        <w:rPr>
          <w:sz w:val="24"/>
          <w:szCs w:val="24"/>
        </w:rPr>
        <w:t xml:space="preserve">promote health, safety and </w:t>
      </w:r>
      <w:proofErr w:type="gramStart"/>
      <w:r w:rsidRPr="00F96929">
        <w:rPr>
          <w:sz w:val="24"/>
          <w:szCs w:val="24"/>
        </w:rPr>
        <w:t>wellbeing</w:t>
      </w:r>
      <w:proofErr w:type="gramEnd"/>
      <w:r w:rsidRPr="00F96929">
        <w:rPr>
          <w:sz w:val="24"/>
          <w:szCs w:val="24"/>
        </w:rPr>
        <w:t xml:space="preserve"> and encourage employees to maintain a healthy work environment.</w:t>
      </w:r>
    </w:p>
    <w:p w14:paraId="10602C22" w14:textId="77777777" w:rsidR="00AA75DA" w:rsidRPr="00F96929" w:rsidRDefault="00AA75DA" w:rsidP="00AA75DA">
      <w:pPr>
        <w:pStyle w:val="ListParagraph"/>
        <w:rPr>
          <w:sz w:val="24"/>
          <w:szCs w:val="24"/>
        </w:rPr>
      </w:pPr>
    </w:p>
    <w:p w14:paraId="40AB0F73" w14:textId="5D400282" w:rsidR="006F3249" w:rsidRPr="00F96929" w:rsidRDefault="006F3249" w:rsidP="00AA75DA">
      <w:pPr>
        <w:pStyle w:val="ListParagraph"/>
        <w:numPr>
          <w:ilvl w:val="0"/>
          <w:numId w:val="18"/>
        </w:numPr>
        <w:rPr>
          <w:sz w:val="24"/>
          <w:szCs w:val="24"/>
        </w:rPr>
      </w:pPr>
      <w:r>
        <w:rPr>
          <w:sz w:val="24"/>
          <w:szCs w:val="24"/>
        </w:rPr>
        <w:t>We will review current policies surrounding bereavement and compassionate leave to ensure that our procedures are fully inclusive to differing circumstances</w:t>
      </w:r>
      <w:r w:rsidR="00D352B6">
        <w:rPr>
          <w:sz w:val="24"/>
          <w:szCs w:val="24"/>
        </w:rPr>
        <w:t>, from young to old</w:t>
      </w:r>
      <w:proofErr w:type="gramStart"/>
      <w:r>
        <w:rPr>
          <w:sz w:val="24"/>
          <w:szCs w:val="24"/>
        </w:rPr>
        <w:t xml:space="preserve">.  </w:t>
      </w:r>
      <w:proofErr w:type="gramEnd"/>
    </w:p>
    <w:p w14:paraId="34B7464E" w14:textId="77777777" w:rsidR="00D86395" w:rsidRDefault="00D86395" w:rsidP="00D86395">
      <w:pPr>
        <w:pStyle w:val="ListParagraph"/>
        <w:ind w:left="360"/>
        <w:rPr>
          <w:sz w:val="24"/>
          <w:szCs w:val="24"/>
        </w:rPr>
      </w:pPr>
    </w:p>
    <w:p w14:paraId="0486F837" w14:textId="77777777" w:rsidR="00000961" w:rsidRPr="00F96929" w:rsidRDefault="00000961" w:rsidP="00000961">
      <w:pPr>
        <w:pStyle w:val="ListParagraph"/>
        <w:numPr>
          <w:ilvl w:val="0"/>
          <w:numId w:val="18"/>
        </w:numPr>
        <w:rPr>
          <w:sz w:val="24"/>
          <w:szCs w:val="24"/>
        </w:rPr>
      </w:pPr>
      <w:r w:rsidRPr="00F96929">
        <w:rPr>
          <w:sz w:val="24"/>
          <w:szCs w:val="24"/>
        </w:rPr>
        <w:t xml:space="preserve">We will continue to promote flexible working for our people to achieve the best possible work life balance, ensuring that our Hybrid and Flexible Working policies and practices </w:t>
      </w:r>
      <w:proofErr w:type="gramStart"/>
      <w:r w:rsidRPr="00F96929">
        <w:rPr>
          <w:sz w:val="24"/>
          <w:szCs w:val="24"/>
        </w:rPr>
        <w:t>are kept</w:t>
      </w:r>
      <w:proofErr w:type="gramEnd"/>
      <w:r w:rsidRPr="00F96929">
        <w:rPr>
          <w:sz w:val="24"/>
          <w:szCs w:val="24"/>
        </w:rPr>
        <w:t xml:space="preserve"> under review to meet new legislation, preserve culture/connectivity and align with business needs.</w:t>
      </w:r>
    </w:p>
    <w:p w14:paraId="693DD7A6" w14:textId="77777777" w:rsidR="00000961" w:rsidRPr="00F96929" w:rsidRDefault="00000961" w:rsidP="00D86395">
      <w:pPr>
        <w:pStyle w:val="ListParagraph"/>
        <w:ind w:left="360"/>
        <w:rPr>
          <w:sz w:val="24"/>
          <w:szCs w:val="24"/>
        </w:rPr>
      </w:pPr>
    </w:p>
    <w:p w14:paraId="7B361C05" w14:textId="31174883" w:rsidR="00B5547D" w:rsidRDefault="00B5547D" w:rsidP="00B5547D">
      <w:pPr>
        <w:shd w:val="clear" w:color="auto" w:fill="FFFFFF"/>
        <w:spacing w:after="0" w:line="240" w:lineRule="auto"/>
        <w:rPr>
          <w:rFonts w:ascii="Calibri" w:hAnsi="Calibri"/>
          <w:sz w:val="24"/>
          <w:szCs w:val="24"/>
        </w:rPr>
      </w:pPr>
      <w:r w:rsidRPr="00F96929">
        <w:rPr>
          <w:rFonts w:ascii="Calibri" w:hAnsi="Calibri"/>
          <w:sz w:val="24"/>
          <w:szCs w:val="24"/>
        </w:rPr>
        <w:t xml:space="preserve">We recognise that wellbeing is not just about what we do now or in the next few months. Improving wellbeing in our organisation is a </w:t>
      </w:r>
      <w:proofErr w:type="gramStart"/>
      <w:r w:rsidRPr="00F96929">
        <w:rPr>
          <w:rFonts w:ascii="Calibri" w:hAnsi="Calibri"/>
          <w:sz w:val="24"/>
          <w:szCs w:val="24"/>
        </w:rPr>
        <w:t>long term</w:t>
      </w:r>
      <w:proofErr w:type="gramEnd"/>
      <w:r w:rsidRPr="00F96929">
        <w:rPr>
          <w:rFonts w:ascii="Calibri" w:hAnsi="Calibri"/>
          <w:sz w:val="24"/>
          <w:szCs w:val="24"/>
        </w:rPr>
        <w:t xml:space="preserve"> commitment to our </w:t>
      </w:r>
      <w:r w:rsidR="00606167">
        <w:rPr>
          <w:rFonts w:ascii="Calibri" w:hAnsi="Calibri"/>
          <w:sz w:val="24"/>
          <w:szCs w:val="24"/>
        </w:rPr>
        <w:t xml:space="preserve">employees </w:t>
      </w:r>
      <w:r w:rsidRPr="00F96929">
        <w:rPr>
          <w:rFonts w:ascii="Calibri" w:hAnsi="Calibri"/>
          <w:sz w:val="24"/>
          <w:szCs w:val="24"/>
        </w:rPr>
        <w:t>and volunteers</w:t>
      </w:r>
      <w:proofErr w:type="gramStart"/>
      <w:r w:rsidRPr="00F96929">
        <w:rPr>
          <w:rFonts w:ascii="Calibri" w:hAnsi="Calibri"/>
          <w:sz w:val="24"/>
          <w:szCs w:val="24"/>
        </w:rPr>
        <w:t xml:space="preserve">.  </w:t>
      </w:r>
      <w:proofErr w:type="gramEnd"/>
    </w:p>
    <w:p w14:paraId="6A829F4C" w14:textId="77777777" w:rsidR="009D0E1A" w:rsidRDefault="009D0E1A" w:rsidP="00B5547D">
      <w:pPr>
        <w:shd w:val="clear" w:color="auto" w:fill="FFFFFF"/>
        <w:spacing w:after="0" w:line="240" w:lineRule="auto"/>
        <w:rPr>
          <w:rFonts w:ascii="Calibri" w:hAnsi="Calibri"/>
          <w:sz w:val="24"/>
          <w:szCs w:val="24"/>
        </w:rPr>
      </w:pPr>
    </w:p>
    <w:p w14:paraId="3E7E7B58" w14:textId="77777777" w:rsidR="009D0E1A" w:rsidRDefault="009D0E1A" w:rsidP="00B5547D">
      <w:pPr>
        <w:shd w:val="clear" w:color="auto" w:fill="FFFFFF"/>
        <w:spacing w:after="0" w:line="240" w:lineRule="auto"/>
        <w:rPr>
          <w:rFonts w:ascii="Calibri" w:hAnsi="Calibri"/>
          <w:sz w:val="24"/>
          <w:szCs w:val="24"/>
        </w:rPr>
      </w:pPr>
    </w:p>
    <w:p w14:paraId="4E3427AA" w14:textId="41E28424" w:rsidR="009D0E1A" w:rsidRDefault="009D0E1A" w:rsidP="009D0E1A">
      <w:pPr>
        <w:shd w:val="clear" w:color="auto" w:fill="FFFFFF"/>
        <w:spacing w:after="0" w:line="240" w:lineRule="auto"/>
        <w:jc w:val="right"/>
        <w:rPr>
          <w:rFonts w:ascii="Calibri" w:hAnsi="Calibri"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29F43BAF" wp14:editId="19A283EA">
            <wp:extent cx="3495675" cy="790575"/>
            <wp:effectExtent l="0" t="0" r="9525" b="9525"/>
            <wp:docPr id="3" name="Picture 3" descr="C:\Users\heather.davis\AppData\Local\Microsoft\Windows\Temporary Internet Files\Content.Word\Mental_health_intro_hero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eather.davis\AppData\Local\Microsoft\Windows\Temporary Internet Files\Content.Word\Mental_health_intro_hero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6137D" w14:textId="62AE2867" w:rsidR="00645879" w:rsidRDefault="00645879" w:rsidP="00645879">
      <w:pPr>
        <w:pStyle w:val="Heading2"/>
        <w:shd w:val="clear" w:color="auto" w:fill="FFFFFF"/>
        <w:spacing w:before="0" w:beforeAutospacing="0" w:after="0" w:afterAutospacing="0"/>
        <w:textAlignment w:val="baseline"/>
        <w:rPr>
          <w:color w:val="000000"/>
        </w:rPr>
      </w:pPr>
    </w:p>
    <w:sectPr w:rsidR="00645879" w:rsidSect="00D839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624" w:bottom="62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44A6" w14:textId="77777777" w:rsidR="00116E85" w:rsidRDefault="00116E85" w:rsidP="00116E85">
      <w:pPr>
        <w:spacing w:after="0" w:line="240" w:lineRule="auto"/>
      </w:pPr>
      <w:r>
        <w:separator/>
      </w:r>
    </w:p>
  </w:endnote>
  <w:endnote w:type="continuationSeparator" w:id="0">
    <w:p w14:paraId="7DAD5E30" w14:textId="77777777" w:rsidR="00116E85" w:rsidRDefault="00116E85" w:rsidP="0011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613D3" w14:textId="77777777" w:rsidR="005B33B4" w:rsidRDefault="005B33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839934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BBAD57" w14:textId="15565A01" w:rsidR="00116E85" w:rsidRDefault="00116E8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F936F7" w14:textId="77777777" w:rsidR="00116E85" w:rsidRDefault="00116E8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8C27B" w14:textId="77777777" w:rsidR="005B33B4" w:rsidRDefault="005B33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C6260" w14:textId="77777777" w:rsidR="00116E85" w:rsidRDefault="00116E85" w:rsidP="00116E85">
      <w:pPr>
        <w:spacing w:after="0" w:line="240" w:lineRule="auto"/>
      </w:pPr>
      <w:r>
        <w:separator/>
      </w:r>
    </w:p>
  </w:footnote>
  <w:footnote w:type="continuationSeparator" w:id="0">
    <w:p w14:paraId="16B6A987" w14:textId="77777777" w:rsidR="00116E85" w:rsidRDefault="00116E85" w:rsidP="0011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158D0" w14:textId="1AEBB8E5" w:rsidR="005B33B4" w:rsidRDefault="005B33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87F3A" w14:textId="6020E522" w:rsidR="005B33B4" w:rsidRDefault="005B33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CDAB" w14:textId="06A59FAF" w:rsidR="005B33B4" w:rsidRDefault="005B33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24CB0"/>
    <w:multiLevelType w:val="multilevel"/>
    <w:tmpl w:val="7E5E6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322D7"/>
    <w:multiLevelType w:val="hybridMultilevel"/>
    <w:tmpl w:val="78CE1D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439CA"/>
    <w:multiLevelType w:val="hybridMultilevel"/>
    <w:tmpl w:val="60424E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38649D"/>
    <w:multiLevelType w:val="hybridMultilevel"/>
    <w:tmpl w:val="39F26DB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2F4F2C"/>
    <w:multiLevelType w:val="hybridMultilevel"/>
    <w:tmpl w:val="3B940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F934BA"/>
    <w:multiLevelType w:val="hybridMultilevel"/>
    <w:tmpl w:val="19043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2081C"/>
    <w:multiLevelType w:val="hybridMultilevel"/>
    <w:tmpl w:val="B8460C0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89015E"/>
    <w:multiLevelType w:val="hybridMultilevel"/>
    <w:tmpl w:val="5234EAB8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725C1E"/>
    <w:multiLevelType w:val="hybridMultilevel"/>
    <w:tmpl w:val="69E2627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9AD78DA"/>
    <w:multiLevelType w:val="hybridMultilevel"/>
    <w:tmpl w:val="CA14EE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B674661"/>
    <w:multiLevelType w:val="hybridMultilevel"/>
    <w:tmpl w:val="7328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A10A06"/>
    <w:multiLevelType w:val="hybridMultilevel"/>
    <w:tmpl w:val="97FE8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EA9496D"/>
    <w:multiLevelType w:val="hybridMultilevel"/>
    <w:tmpl w:val="C4080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4056D94"/>
    <w:multiLevelType w:val="hybridMultilevel"/>
    <w:tmpl w:val="DEA26B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21D3F"/>
    <w:multiLevelType w:val="hybridMultilevel"/>
    <w:tmpl w:val="FEEC64A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E772B5D"/>
    <w:multiLevelType w:val="hybridMultilevel"/>
    <w:tmpl w:val="80C69C2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0EB42AE"/>
    <w:multiLevelType w:val="hybridMultilevel"/>
    <w:tmpl w:val="BF1298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717F0D"/>
    <w:multiLevelType w:val="hybridMultilevel"/>
    <w:tmpl w:val="94003FC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7895448">
    <w:abstractNumId w:val="0"/>
  </w:num>
  <w:num w:numId="2" w16cid:durableId="1793396583">
    <w:abstractNumId w:val="14"/>
  </w:num>
  <w:num w:numId="3" w16cid:durableId="1904677077">
    <w:abstractNumId w:val="16"/>
  </w:num>
  <w:num w:numId="4" w16cid:durableId="452288363">
    <w:abstractNumId w:val="5"/>
  </w:num>
  <w:num w:numId="5" w16cid:durableId="655378643">
    <w:abstractNumId w:val="10"/>
  </w:num>
  <w:num w:numId="6" w16cid:durableId="476844496">
    <w:abstractNumId w:val="13"/>
  </w:num>
  <w:num w:numId="7" w16cid:durableId="386688196">
    <w:abstractNumId w:val="4"/>
  </w:num>
  <w:num w:numId="8" w16cid:durableId="9114792">
    <w:abstractNumId w:val="15"/>
  </w:num>
  <w:num w:numId="9" w16cid:durableId="1691057850">
    <w:abstractNumId w:val="1"/>
  </w:num>
  <w:num w:numId="10" w16cid:durableId="587664674">
    <w:abstractNumId w:val="2"/>
  </w:num>
  <w:num w:numId="11" w16cid:durableId="1902446998">
    <w:abstractNumId w:val="11"/>
  </w:num>
  <w:num w:numId="12" w16cid:durableId="1894659395">
    <w:abstractNumId w:val="7"/>
  </w:num>
  <w:num w:numId="13" w16cid:durableId="1919048213">
    <w:abstractNumId w:val="8"/>
  </w:num>
  <w:num w:numId="14" w16cid:durableId="1946186787">
    <w:abstractNumId w:val="17"/>
  </w:num>
  <w:num w:numId="15" w16cid:durableId="234321496">
    <w:abstractNumId w:val="6"/>
  </w:num>
  <w:num w:numId="16" w16cid:durableId="753624159">
    <w:abstractNumId w:val="12"/>
  </w:num>
  <w:num w:numId="17" w16cid:durableId="1352336676">
    <w:abstractNumId w:val="9"/>
  </w:num>
  <w:num w:numId="18" w16cid:durableId="468128332">
    <w:abstractNumId w:val="3"/>
  </w:num>
  <w:num w:numId="19" w16cid:durableId="135072158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EF1"/>
    <w:rsid w:val="00000961"/>
    <w:rsid w:val="0000475E"/>
    <w:rsid w:val="00016A3E"/>
    <w:rsid w:val="000368A9"/>
    <w:rsid w:val="000541E8"/>
    <w:rsid w:val="0006397B"/>
    <w:rsid w:val="000F6056"/>
    <w:rsid w:val="00116E85"/>
    <w:rsid w:val="0019509E"/>
    <w:rsid w:val="001D6151"/>
    <w:rsid w:val="001D6F38"/>
    <w:rsid w:val="00210044"/>
    <w:rsid w:val="00215F33"/>
    <w:rsid w:val="0025657F"/>
    <w:rsid w:val="00274500"/>
    <w:rsid w:val="0028153B"/>
    <w:rsid w:val="002850C8"/>
    <w:rsid w:val="002B4C48"/>
    <w:rsid w:val="002C6BB5"/>
    <w:rsid w:val="0030112C"/>
    <w:rsid w:val="0036141A"/>
    <w:rsid w:val="003740DE"/>
    <w:rsid w:val="003B2D6E"/>
    <w:rsid w:val="003B7A4D"/>
    <w:rsid w:val="003B7E5E"/>
    <w:rsid w:val="003C7910"/>
    <w:rsid w:val="003C7FE3"/>
    <w:rsid w:val="00411E80"/>
    <w:rsid w:val="00483ACB"/>
    <w:rsid w:val="004F357F"/>
    <w:rsid w:val="005317DD"/>
    <w:rsid w:val="0056145C"/>
    <w:rsid w:val="005A3A61"/>
    <w:rsid w:val="005A494D"/>
    <w:rsid w:val="005B33B4"/>
    <w:rsid w:val="005C2E8C"/>
    <w:rsid w:val="005D5870"/>
    <w:rsid w:val="00600848"/>
    <w:rsid w:val="00606167"/>
    <w:rsid w:val="00607F13"/>
    <w:rsid w:val="00625CCA"/>
    <w:rsid w:val="00645879"/>
    <w:rsid w:val="00645E38"/>
    <w:rsid w:val="006658C8"/>
    <w:rsid w:val="00680FF7"/>
    <w:rsid w:val="00692C36"/>
    <w:rsid w:val="00695477"/>
    <w:rsid w:val="006C375C"/>
    <w:rsid w:val="006F2D4A"/>
    <w:rsid w:val="006F3249"/>
    <w:rsid w:val="006F76A1"/>
    <w:rsid w:val="00754673"/>
    <w:rsid w:val="00787181"/>
    <w:rsid w:val="007947E4"/>
    <w:rsid w:val="00797699"/>
    <w:rsid w:val="00864A23"/>
    <w:rsid w:val="00875EF1"/>
    <w:rsid w:val="00892157"/>
    <w:rsid w:val="008A5D93"/>
    <w:rsid w:val="008A6B61"/>
    <w:rsid w:val="008B598B"/>
    <w:rsid w:val="008C2826"/>
    <w:rsid w:val="008E472C"/>
    <w:rsid w:val="008E7983"/>
    <w:rsid w:val="00903F76"/>
    <w:rsid w:val="00932E77"/>
    <w:rsid w:val="00943307"/>
    <w:rsid w:val="00951F92"/>
    <w:rsid w:val="00963A17"/>
    <w:rsid w:val="00967579"/>
    <w:rsid w:val="00971CCE"/>
    <w:rsid w:val="0098622E"/>
    <w:rsid w:val="009C2A3E"/>
    <w:rsid w:val="009D0E1A"/>
    <w:rsid w:val="00A339FB"/>
    <w:rsid w:val="00A50469"/>
    <w:rsid w:val="00A81E75"/>
    <w:rsid w:val="00A93162"/>
    <w:rsid w:val="00AA2E28"/>
    <w:rsid w:val="00AA75DA"/>
    <w:rsid w:val="00AC77DF"/>
    <w:rsid w:val="00B5547D"/>
    <w:rsid w:val="00B64FBC"/>
    <w:rsid w:val="00BA171B"/>
    <w:rsid w:val="00BB10EB"/>
    <w:rsid w:val="00BC0EFC"/>
    <w:rsid w:val="00C13103"/>
    <w:rsid w:val="00C34DAB"/>
    <w:rsid w:val="00C615AC"/>
    <w:rsid w:val="00C97F39"/>
    <w:rsid w:val="00CD6724"/>
    <w:rsid w:val="00CF6718"/>
    <w:rsid w:val="00D01F3C"/>
    <w:rsid w:val="00D2558D"/>
    <w:rsid w:val="00D30E86"/>
    <w:rsid w:val="00D352B6"/>
    <w:rsid w:val="00D43BEF"/>
    <w:rsid w:val="00D8336B"/>
    <w:rsid w:val="00D83915"/>
    <w:rsid w:val="00D86395"/>
    <w:rsid w:val="00D903C2"/>
    <w:rsid w:val="00D9748D"/>
    <w:rsid w:val="00DB1516"/>
    <w:rsid w:val="00DC7E83"/>
    <w:rsid w:val="00DD2E65"/>
    <w:rsid w:val="00E17770"/>
    <w:rsid w:val="00E26023"/>
    <w:rsid w:val="00E31C10"/>
    <w:rsid w:val="00E3601E"/>
    <w:rsid w:val="00E42047"/>
    <w:rsid w:val="00E43281"/>
    <w:rsid w:val="00E53803"/>
    <w:rsid w:val="00E84405"/>
    <w:rsid w:val="00E931F9"/>
    <w:rsid w:val="00EB0EAD"/>
    <w:rsid w:val="00F04FF4"/>
    <w:rsid w:val="00F21BB2"/>
    <w:rsid w:val="00F81C61"/>
    <w:rsid w:val="00F8370E"/>
    <w:rsid w:val="00F87F9D"/>
    <w:rsid w:val="00F96929"/>
    <w:rsid w:val="00FA202B"/>
    <w:rsid w:val="00FC638A"/>
    <w:rsid w:val="00FC7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293E896"/>
  <w15:chartTrackingRefBased/>
  <w15:docId w15:val="{0A8416D3-152B-4049-A8B5-391338635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458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8336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80FF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046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40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-calibri">
    <w:name w:val="font-calibri"/>
    <w:basedOn w:val="DefaultParagraphFont"/>
    <w:rsid w:val="003740DE"/>
    <w:rPr>
      <w:rFonts w:cs="Times New Roman"/>
    </w:rPr>
  </w:style>
  <w:style w:type="table" w:styleId="TableGrid">
    <w:name w:val="Table Grid"/>
    <w:basedOn w:val="TableNormal"/>
    <w:uiPriority w:val="39"/>
    <w:rsid w:val="006F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E85"/>
  </w:style>
  <w:style w:type="paragraph" w:styleId="Footer">
    <w:name w:val="footer"/>
    <w:basedOn w:val="Normal"/>
    <w:link w:val="FooterChar"/>
    <w:uiPriority w:val="99"/>
    <w:unhideWhenUsed/>
    <w:rsid w:val="00116E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E85"/>
  </w:style>
  <w:style w:type="character" w:customStyle="1" w:styleId="Heading2Char">
    <w:name w:val="Heading 2 Char"/>
    <w:basedOn w:val="DefaultParagraphFont"/>
    <w:link w:val="Heading2"/>
    <w:uiPriority w:val="9"/>
    <w:rsid w:val="0064587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Sick</a:t>
            </a:r>
            <a:r>
              <a:rPr lang="en-GB" baseline="0"/>
              <a:t> Absence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2019-2020</c:v>
                </c:pt>
                <c:pt idx="1">
                  <c:v>2020-2021</c:v>
                </c:pt>
                <c:pt idx="2">
                  <c:v>2021-2022</c:v>
                </c:pt>
                <c:pt idx="3">
                  <c:v>2022-2023</c:v>
                </c:pt>
              </c:strCache>
            </c:strRef>
          </c:cat>
          <c:val>
            <c:numRef>
              <c:f>Sheet1!$B$2:$B$5</c:f>
              <c:numCache>
                <c:formatCode>0.00%</c:formatCode>
                <c:ptCount val="4"/>
                <c:pt idx="0">
                  <c:v>3.5999999999999997E-2</c:v>
                </c:pt>
                <c:pt idx="1">
                  <c:v>2.1000000000000001E-2</c:v>
                </c:pt>
                <c:pt idx="2">
                  <c:v>5.0999999999999997E-2</c:v>
                </c:pt>
                <c:pt idx="3">
                  <c:v>4.2000000000000003E-2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67-419D-8351-480D7C42E9E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3967984"/>
        <c:axId val="801136264"/>
      </c:barChart>
      <c:catAx>
        <c:axId val="7939679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801136264"/>
        <c:crosses val="autoZero"/>
        <c:auto val="1"/>
        <c:lblAlgn val="ctr"/>
        <c:lblOffset val="100"/>
        <c:noMultiLvlLbl val="0"/>
      </c:catAx>
      <c:valAx>
        <c:axId val="801136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7939679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DA492-8B90-42B6-8E95-595CC9BB0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Davis</dc:creator>
  <cp:keywords/>
  <dc:description/>
  <cp:lastModifiedBy>Mark O'Dwyer</cp:lastModifiedBy>
  <cp:revision>3</cp:revision>
  <cp:lastPrinted>2024-02-14T09:09:00Z</cp:lastPrinted>
  <dcterms:created xsi:type="dcterms:W3CDTF">2025-03-04T09:13:00Z</dcterms:created>
  <dcterms:modified xsi:type="dcterms:W3CDTF">2025-04-11T14:04:00Z</dcterms:modified>
</cp:coreProperties>
</file>